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FFA2" w14:textId="77777777" w:rsidR="00005700" w:rsidRDefault="00005700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p w14:paraId="3945C6EA" w14:textId="77777777" w:rsidR="00005700" w:rsidRDefault="00005700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p w14:paraId="44ECC969" w14:textId="77777777" w:rsidR="001778A8" w:rsidRDefault="001778A8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  <w:r>
        <w:rPr>
          <w:rFonts w:ascii="Arial" w:hAnsi="Arial" w:cs="Arial"/>
          <w:b w:val="0"/>
          <w:bCs w:val="0"/>
          <w:color w:val="555555"/>
          <w:sz w:val="24"/>
          <w:szCs w:val="24"/>
        </w:rPr>
        <w:t>Támogatás adatlapja</w:t>
      </w:r>
    </w:p>
    <w:p w14:paraId="4AF7A925" w14:textId="77777777" w:rsidR="0059255B" w:rsidRDefault="0059255B" w:rsidP="005901CF">
      <w:pPr>
        <w:pStyle w:val="normal-header"/>
        <w:ind w:firstLine="0"/>
      </w:pPr>
    </w:p>
    <w:p w14:paraId="1A20CEC7" w14:textId="77777777" w:rsidR="0059255B" w:rsidRDefault="0059255B" w:rsidP="005901CF">
      <w:pPr>
        <w:pStyle w:val="normal-header"/>
        <w:ind w:firstLine="0"/>
      </w:pP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521"/>
      </w:tblGrid>
      <w:tr w:rsidR="00F76B51" w:rsidRPr="00F76B51" w14:paraId="315636E1" w14:textId="77777777" w:rsidTr="00F76B51">
        <w:trPr>
          <w:tblHeader/>
        </w:trPr>
        <w:tc>
          <w:tcPr>
            <w:tcW w:w="9915" w:type="dxa"/>
            <w:gridSpan w:val="2"/>
            <w:tcBorders>
              <w:top w:val="single" w:sz="6" w:space="0" w:color="DEE2E6"/>
              <w:left w:val="single" w:sz="6" w:space="0" w:color="DEDEDE"/>
              <w:bottom w:val="single" w:sz="12" w:space="0" w:color="DEE2E6"/>
              <w:right w:val="single" w:sz="6" w:space="0" w:color="DEDEDE"/>
            </w:tcBorders>
            <w:shd w:val="clear" w:color="auto" w:fill="1F4C8F"/>
            <w:vAlign w:val="bottom"/>
            <w:hideMark/>
          </w:tcPr>
          <w:p w14:paraId="38CD26CC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hu-HU"/>
              </w:rPr>
              <w:t>Alapadatok</w:t>
            </w:r>
          </w:p>
        </w:tc>
      </w:tr>
      <w:tr w:rsidR="00F76B51" w:rsidRPr="00F76B51" w14:paraId="4A325D08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53841640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Projekt azonosítója: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0D567E27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EFOP-1.9.10-22-2022-00006</w:t>
            </w:r>
          </w:p>
        </w:tc>
      </w:tr>
      <w:tr w:rsidR="00F76B51" w:rsidRPr="00F76B51" w14:paraId="15405AA5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0927E4F6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Kedvezményezett neve: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5A8757CE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NYÍRADONYI SZOCIÁLIS ÉS GYERMEKJÓLÉTI TÁRSULÁS</w:t>
            </w:r>
          </w:p>
        </w:tc>
      </w:tr>
      <w:tr w:rsidR="00F76B51" w:rsidRPr="00F76B51" w14:paraId="481E28D6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60E2397E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Projekt címe: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61C47089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Közösségi alapú szolgáltatásokra való áttérés fejlesztése a Nyíradonyi Járásban</w:t>
            </w:r>
          </w:p>
        </w:tc>
      </w:tr>
      <w:tr w:rsidR="00F76B51" w:rsidRPr="00F76B51" w14:paraId="0E829282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48117741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Operatív program: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6118C676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Emberi Erőforrás Fejlesztési Operatív Program</w:t>
            </w:r>
          </w:p>
        </w:tc>
      </w:tr>
      <w:tr w:rsidR="00F76B51" w:rsidRPr="00F76B51" w14:paraId="263E305D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423B3F72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Pályázati felhívás azonosítója és neve: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75FDD76C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EFOP-1.9.10-22 - Közösségi alapú szolgáltatásokra való áttérés fejlesztése - személyes támogatási rendszer kialakítása</w:t>
            </w:r>
          </w:p>
        </w:tc>
      </w:tr>
      <w:tr w:rsidR="00F76B51" w:rsidRPr="00F76B51" w14:paraId="4C65931D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3AD22971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Projekt helyszíne (ország):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2B8C9CBC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Magyarország</w:t>
            </w:r>
          </w:p>
        </w:tc>
      </w:tr>
      <w:tr w:rsidR="00F76B51" w:rsidRPr="00F76B51" w14:paraId="68C45A69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6FC9AFED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Projekt helyszíne (régió):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276F029F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Észak-Alföld</w:t>
            </w:r>
          </w:p>
        </w:tc>
      </w:tr>
      <w:tr w:rsidR="00F76B51" w:rsidRPr="00F76B51" w14:paraId="2A6A6DEC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4FCD6761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Projekt helyszíne (megye):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1603CA09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Hajdú-Bihar</w:t>
            </w:r>
          </w:p>
        </w:tc>
      </w:tr>
      <w:tr w:rsidR="00F76B51" w:rsidRPr="00F76B51" w14:paraId="67EC2B19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5007C87B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Projekt helyszíne (település):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55A2F70A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Nyíradony</w:t>
            </w:r>
          </w:p>
        </w:tc>
      </w:tr>
      <w:tr w:rsidR="00F76B51" w:rsidRPr="00F76B51" w14:paraId="3D89C733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6A3E5092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Megítélt támogatás összege: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73A5DFDB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89 970 629 Ft</w:t>
            </w:r>
          </w:p>
        </w:tc>
      </w:tr>
      <w:tr w:rsidR="00F76B51" w:rsidRPr="00F76B51" w14:paraId="4067DA7D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69ABC611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Projekt összköltsége: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7DDA7282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89 970 629 Ft</w:t>
            </w:r>
          </w:p>
        </w:tc>
      </w:tr>
      <w:tr w:rsidR="00F76B51" w:rsidRPr="00F76B51" w14:paraId="11DD530A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6B35D196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Támogatásintenzitás: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0AB66214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100%</w:t>
            </w:r>
          </w:p>
        </w:tc>
      </w:tr>
      <w:tr w:rsidR="00F76B51" w:rsidRPr="00F76B51" w14:paraId="51187C6B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72C75BD4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Uniós társfinanszírozási arány és alap: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651AD2DE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ESZA - 85%</w:t>
            </w:r>
          </w:p>
        </w:tc>
      </w:tr>
      <w:tr w:rsidR="00F76B51" w:rsidRPr="00F76B51" w14:paraId="659B43FA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3369F2AF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Támogatási kérelem benyújtásának dátuma: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028FE6F0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2022.11.30.</w:t>
            </w:r>
          </w:p>
        </w:tc>
      </w:tr>
      <w:tr w:rsidR="00F76B51" w:rsidRPr="00F76B51" w14:paraId="380DEDD6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108BAFE8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Támogatás megítélésének dátuma: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59E818D8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2023.01.30</w:t>
            </w:r>
          </w:p>
        </w:tc>
      </w:tr>
      <w:tr w:rsidR="00F76B51" w:rsidRPr="00F76B51" w14:paraId="2A774E74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0969FCA4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Támogatási szerződés hatályba lépése: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420DE782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2023.01.31.</w:t>
            </w:r>
          </w:p>
        </w:tc>
      </w:tr>
      <w:tr w:rsidR="00F76B51" w:rsidRPr="00F76B51" w14:paraId="67CDEADC" w14:textId="77777777" w:rsidTr="00F76B51">
        <w:tc>
          <w:tcPr>
            <w:tcW w:w="3394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3E098504" w14:textId="77777777" w:rsidR="00F76B51" w:rsidRPr="00F76B51" w:rsidRDefault="00F76B51" w:rsidP="00F7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</w:pPr>
            <w:r w:rsidRPr="00F76B51">
              <w:rPr>
                <w:rFonts w:eastAsia="Times New Roman" w:cs="Arial"/>
                <w:b/>
                <w:bCs/>
                <w:color w:val="212529"/>
                <w:sz w:val="22"/>
                <w:szCs w:val="22"/>
                <w:lang w:eastAsia="hu-HU"/>
              </w:rPr>
              <w:t>Forrás:</w:t>
            </w:r>
          </w:p>
        </w:tc>
        <w:tc>
          <w:tcPr>
            <w:tcW w:w="6521" w:type="dxa"/>
            <w:tcBorders>
              <w:top w:val="single" w:sz="6" w:space="0" w:color="DEE2E6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0E40D23B" w14:textId="77777777" w:rsidR="00F76B51" w:rsidRPr="00F76B51" w:rsidRDefault="00F76B51" w:rsidP="00F76B51">
            <w:pPr>
              <w:spacing w:after="0" w:line="240" w:lineRule="auto"/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</w:pPr>
            <w:r w:rsidRPr="00F76B51">
              <w:rPr>
                <w:rFonts w:eastAsia="Times New Roman" w:cs="Arial"/>
                <w:color w:val="212529"/>
                <w:sz w:val="18"/>
                <w:szCs w:val="18"/>
                <w:lang w:eastAsia="hu-HU"/>
              </w:rPr>
              <w:t>ESZA</w:t>
            </w:r>
          </w:p>
        </w:tc>
      </w:tr>
    </w:tbl>
    <w:p w14:paraId="49D62145" w14:textId="77777777" w:rsidR="0059255B" w:rsidRDefault="0059255B" w:rsidP="005901CF">
      <w:pPr>
        <w:pStyle w:val="normal-header"/>
        <w:ind w:firstLine="0"/>
      </w:pPr>
    </w:p>
    <w:p w14:paraId="36C7389F" w14:textId="77777777" w:rsidR="0059255B" w:rsidRDefault="0059255B" w:rsidP="005901CF">
      <w:pPr>
        <w:pStyle w:val="normal-header"/>
        <w:ind w:firstLine="0"/>
      </w:pPr>
    </w:p>
    <w:p w14:paraId="13D3FC76" w14:textId="7C999514" w:rsidR="00F76B51" w:rsidRDefault="00F76B51">
      <w:r>
        <w:br w:type="page"/>
      </w:r>
    </w:p>
    <w:p w14:paraId="46890665" w14:textId="77777777" w:rsidR="009701A8" w:rsidRPr="008D2FC1" w:rsidRDefault="009701A8" w:rsidP="009701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8D2FC1">
        <w:rPr>
          <w:rFonts w:ascii="Arial" w:hAnsi="Arial" w:cs="Arial"/>
          <w:b w:val="0"/>
          <w:bCs w:val="0"/>
          <w:sz w:val="24"/>
          <w:szCs w:val="24"/>
        </w:rPr>
        <w:lastRenderedPageBreak/>
        <w:t>PROJEKT ÖSSZEFOGLALÁSA</w:t>
      </w:r>
    </w:p>
    <w:p w14:paraId="11D03B15" w14:textId="0DC9C3B1" w:rsidR="003B5220" w:rsidRPr="008D2FC1" w:rsidRDefault="00F76B51" w:rsidP="008D2FC1">
      <w:pPr>
        <w:pStyle w:val="Nincstrkz"/>
        <w:jc w:val="both"/>
        <w:rPr>
          <w:color w:val="auto"/>
          <w:shd w:val="clear" w:color="auto" w:fill="FFFFFF"/>
        </w:rPr>
      </w:pPr>
      <w:r w:rsidRPr="008D2FC1">
        <w:rPr>
          <w:color w:val="auto"/>
          <w:shd w:val="clear" w:color="auto" w:fill="FFFFFF"/>
        </w:rPr>
        <w:t>A Nyíradonyi Szociális és Gyermekjóléti Társulás által fenntartott Nyíradonyi Szociális és Gyermekjóléti Szolgáltatási Központ 2006 óta biztosítja a támogató szolgáltatást Nyíradony, Nyíracsád, Hajdúsámson és Fülöp településeken. A támogató szolgáltatás gondozás, készségfejlesztés, tanácsadás, szállítás, felügyelet, háztartási segítségnyújtás és esetkezelés szolgáltatási elemeket biztosít. A szolgáltatás évente kb. 6000-6300 feladategységet biztosít. A fogyatékos emberek saját otthonukban megnyugtató módon egyedül csak akkor maradhatnak, ha biztosítjuk számukra a megfelelő életfeltételeket, illetve a szükséges felügyeletet. (bevásárlás, takarítás, mosás, meleg étel biztosítása stb.) A súlyosan fogyatékos személyek számára a személyi segítés, szállító szolgáltatás</w:t>
      </w:r>
      <w:r w:rsidR="003B5220" w:rsidRPr="008D2FC1">
        <w:rPr>
          <w:color w:val="auto"/>
          <w:shd w:val="clear" w:color="auto" w:fill="FFFFFF"/>
        </w:rPr>
        <w:t>,</w:t>
      </w:r>
      <w:r w:rsidRPr="008D2FC1">
        <w:rPr>
          <w:color w:val="auto"/>
          <w:shd w:val="clear" w:color="auto" w:fill="FFFFFF"/>
        </w:rPr>
        <w:t xml:space="preserve"> valamint tanácsadások szolgálatával biztosítjuk a valós szükségleteik kielégítését. A személyi segít</w:t>
      </w:r>
      <w:r w:rsidR="00AC7F79" w:rsidRPr="008D2FC1">
        <w:rPr>
          <w:color w:val="auto"/>
          <w:shd w:val="clear" w:color="auto" w:fill="FFFFFF"/>
        </w:rPr>
        <w:t>ők</w:t>
      </w:r>
      <w:r w:rsidRPr="008D2FC1">
        <w:rPr>
          <w:color w:val="auto"/>
          <w:shd w:val="clear" w:color="auto" w:fill="FFFFFF"/>
        </w:rPr>
        <w:t xml:space="preserve"> biztosításával </w:t>
      </w:r>
      <w:r w:rsidR="008D2FC1" w:rsidRPr="008D2FC1">
        <w:rPr>
          <w:color w:val="auto"/>
          <w:shd w:val="clear" w:color="auto" w:fill="FFFFFF"/>
        </w:rPr>
        <w:t xml:space="preserve">jelenleg is arra törekszünk, hogy </w:t>
      </w:r>
      <w:r w:rsidRPr="008D2FC1">
        <w:rPr>
          <w:color w:val="auto"/>
          <w:shd w:val="clear" w:color="auto" w:fill="FFFFFF"/>
        </w:rPr>
        <w:t xml:space="preserve">csökkentjük a családra háruló nehézségeket. A támogató szolgáltatást - a már említett négy településen, kb. </w:t>
      </w:r>
      <w:r w:rsidR="008D2FC1" w:rsidRPr="008D2FC1">
        <w:rPr>
          <w:color w:val="auto"/>
          <w:shd w:val="clear" w:color="auto" w:fill="FFFFFF"/>
        </w:rPr>
        <w:t>8</w:t>
      </w:r>
      <w:r w:rsidRPr="008D2FC1">
        <w:rPr>
          <w:color w:val="auto"/>
          <w:shd w:val="clear" w:color="auto" w:fill="FFFFFF"/>
        </w:rPr>
        <w:t>0 megállapodással rendelkező szociálisan rászorult ellátottnak biztosít</w:t>
      </w:r>
      <w:r w:rsidR="00AC7F79" w:rsidRPr="008D2FC1">
        <w:rPr>
          <w:color w:val="auto"/>
          <w:shd w:val="clear" w:color="auto" w:fill="FFFFFF"/>
        </w:rPr>
        <w:t>juk</w:t>
      </w:r>
      <w:r w:rsidRPr="008D2FC1">
        <w:rPr>
          <w:color w:val="auto"/>
          <w:shd w:val="clear" w:color="auto" w:fill="FFFFFF"/>
        </w:rPr>
        <w:t xml:space="preserve">. Ekkora ellátási területen a szállítási feladatokat két gépkocsival </w:t>
      </w:r>
      <w:r w:rsidR="008D2FC1" w:rsidRPr="008D2FC1">
        <w:rPr>
          <w:color w:val="auto"/>
          <w:shd w:val="clear" w:color="auto" w:fill="FFFFFF"/>
        </w:rPr>
        <w:t>tudjuk biztosítani</w:t>
      </w:r>
      <w:r w:rsidRPr="008D2FC1">
        <w:rPr>
          <w:color w:val="auto"/>
          <w:shd w:val="clear" w:color="auto" w:fill="FFFFFF"/>
        </w:rPr>
        <w:t xml:space="preserve">. Mindkét autónk 9 személyes és a gépjárművek elektromos kerekesszék szállítására alkalmasak, a 4+3 pontos biztonsági rögzítéssel, valamint mobil rámpával rendelkeznek. </w:t>
      </w:r>
    </w:p>
    <w:p w14:paraId="70E2BBDE" w14:textId="2CF437DA" w:rsidR="008D2FC1" w:rsidRDefault="008D2FC1" w:rsidP="00E36B0E">
      <w:pPr>
        <w:pStyle w:val="Nincstrkz"/>
        <w:jc w:val="both"/>
      </w:pPr>
    </w:p>
    <w:p w14:paraId="300F8162" w14:textId="55D187BA" w:rsidR="008D2FC1" w:rsidRPr="00CD65C8" w:rsidRDefault="008D2FC1" w:rsidP="00E36B0E">
      <w:pPr>
        <w:pStyle w:val="Nincstrkz"/>
        <w:jc w:val="both"/>
        <w:rPr>
          <w:color w:val="auto"/>
        </w:rPr>
      </w:pPr>
      <w:r w:rsidRPr="00CD65C8">
        <w:rPr>
          <w:color w:val="auto"/>
        </w:rPr>
        <w:t>A PROJEKT CÉLJAI</w:t>
      </w:r>
    </w:p>
    <w:p w14:paraId="2554F539" w14:textId="5A4A159E" w:rsidR="008D2FC1" w:rsidRDefault="008D2FC1" w:rsidP="00E36B0E">
      <w:pPr>
        <w:pStyle w:val="Nincstrkz"/>
        <w:jc w:val="both"/>
        <w:rPr>
          <w:color w:val="auto"/>
        </w:rPr>
      </w:pPr>
      <w:r w:rsidRPr="008D2FC1">
        <w:rPr>
          <w:color w:val="auto"/>
        </w:rPr>
        <w:t>- személyes támogatási rendszer megszervezése és működtetése</w:t>
      </w:r>
      <w:r w:rsidR="00124132">
        <w:rPr>
          <w:color w:val="auto"/>
        </w:rPr>
        <w:t>,</w:t>
      </w:r>
      <w:r w:rsidRPr="008D2FC1">
        <w:rPr>
          <w:color w:val="auto"/>
        </w:rPr>
        <w:t xml:space="preserve"> </w:t>
      </w:r>
    </w:p>
    <w:p w14:paraId="6D2A3905" w14:textId="672C2683" w:rsidR="008D2FC1" w:rsidRDefault="008D2FC1" w:rsidP="00E36B0E">
      <w:pPr>
        <w:pStyle w:val="Nincstrkz"/>
        <w:jc w:val="both"/>
        <w:rPr>
          <w:color w:val="auto"/>
        </w:rPr>
      </w:pPr>
      <w:r w:rsidRPr="008D2FC1">
        <w:rPr>
          <w:color w:val="auto"/>
        </w:rPr>
        <w:t>- 0-24 órás és hétvégi rendelkezésre állással lehetővé tenni a tényleges társadalmi integrációt, a közösségi részvételt</w:t>
      </w:r>
      <w:r w:rsidR="00124132">
        <w:rPr>
          <w:color w:val="auto"/>
        </w:rPr>
        <w:t>,</w:t>
      </w:r>
      <w:r w:rsidRPr="008D2FC1">
        <w:rPr>
          <w:color w:val="auto"/>
        </w:rPr>
        <w:t xml:space="preserve"> </w:t>
      </w:r>
    </w:p>
    <w:p w14:paraId="5F587A23" w14:textId="77777777" w:rsidR="008D2FC1" w:rsidRDefault="008D2FC1" w:rsidP="00E36B0E">
      <w:pPr>
        <w:pStyle w:val="Nincstrkz"/>
        <w:jc w:val="both"/>
        <w:rPr>
          <w:color w:val="auto"/>
        </w:rPr>
      </w:pPr>
      <w:r w:rsidRPr="008D2FC1">
        <w:rPr>
          <w:color w:val="auto"/>
        </w:rPr>
        <w:t xml:space="preserve">- a családi élettel, mindennapi életvitellel kapcsolatos igények fedezéséhez szükséges személyes támogatás nyújtása, </w:t>
      </w:r>
    </w:p>
    <w:p w14:paraId="550AF88A" w14:textId="775A437B" w:rsidR="008D2FC1" w:rsidRDefault="008D2FC1" w:rsidP="00E36B0E">
      <w:pPr>
        <w:pStyle w:val="Nincstrkz"/>
        <w:jc w:val="both"/>
        <w:rPr>
          <w:color w:val="auto"/>
        </w:rPr>
      </w:pPr>
      <w:r w:rsidRPr="008D2FC1">
        <w:rPr>
          <w:color w:val="auto"/>
        </w:rPr>
        <w:t>- a fogyatékossággal élő személy „helyzetbe hozása”, hogy úgy tudja élni az életét, ahogy szeretné</w:t>
      </w:r>
      <w:r w:rsidR="00CD65C8">
        <w:rPr>
          <w:color w:val="auto"/>
        </w:rPr>
        <w:t>,</w:t>
      </w:r>
      <w:r w:rsidRPr="008D2FC1">
        <w:rPr>
          <w:color w:val="auto"/>
        </w:rPr>
        <w:t xml:space="preserve"> </w:t>
      </w:r>
    </w:p>
    <w:p w14:paraId="5B54D4A1" w14:textId="77777777" w:rsidR="008D2FC1" w:rsidRDefault="008D2FC1" w:rsidP="00E36B0E">
      <w:pPr>
        <w:pStyle w:val="Nincstrkz"/>
        <w:jc w:val="both"/>
        <w:rPr>
          <w:color w:val="auto"/>
        </w:rPr>
      </w:pPr>
      <w:r w:rsidRPr="008D2FC1">
        <w:rPr>
          <w:color w:val="auto"/>
        </w:rPr>
        <w:t xml:space="preserve">- a fogyatékossággal élő személy a szolgáltatásnak köszönhetően megkezdi vagy folytatja szakképzés, felnőttképzés vagy felsőfokú képzés keretében a tanulmányait, vagy elhelyezkedik a nyílt munkaerőpiacon </w:t>
      </w:r>
    </w:p>
    <w:p w14:paraId="760F5D2B" w14:textId="0D1079D5" w:rsidR="008D2FC1" w:rsidRPr="008D2FC1" w:rsidRDefault="008D2FC1" w:rsidP="00E36B0E">
      <w:pPr>
        <w:pStyle w:val="Nincstrkz"/>
        <w:jc w:val="both"/>
        <w:rPr>
          <w:color w:val="auto"/>
        </w:rPr>
      </w:pPr>
      <w:r w:rsidRPr="008D2FC1">
        <w:rPr>
          <w:color w:val="auto"/>
        </w:rPr>
        <w:t>- intézményi ellátás elkerülése</w:t>
      </w:r>
      <w:r>
        <w:rPr>
          <w:color w:val="auto"/>
        </w:rPr>
        <w:t>,</w:t>
      </w:r>
    </w:p>
    <w:p w14:paraId="6AF04FA6" w14:textId="77777777" w:rsidR="008D2FC1" w:rsidRDefault="008D2FC1" w:rsidP="008D2FC1">
      <w:pPr>
        <w:pStyle w:val="normal-header"/>
        <w:ind w:firstLine="0"/>
        <w:rPr>
          <w:color w:val="auto"/>
        </w:rPr>
      </w:pPr>
    </w:p>
    <w:p w14:paraId="2529958E" w14:textId="709DA5D8" w:rsidR="008D2FC1" w:rsidRPr="00CD65C8" w:rsidRDefault="008D2FC1" w:rsidP="008D2FC1">
      <w:pPr>
        <w:pStyle w:val="Nincstrkz"/>
        <w:jc w:val="both"/>
        <w:rPr>
          <w:color w:val="auto"/>
        </w:rPr>
      </w:pPr>
      <w:r w:rsidRPr="00CD65C8">
        <w:rPr>
          <w:color w:val="auto"/>
        </w:rPr>
        <w:t xml:space="preserve">A kialakítandó modell alapelvei: </w:t>
      </w:r>
    </w:p>
    <w:p w14:paraId="475B2607" w14:textId="1EA4523B" w:rsidR="008D2FC1" w:rsidRPr="00CD65C8" w:rsidRDefault="008D2FC1" w:rsidP="008D2FC1">
      <w:pPr>
        <w:pStyle w:val="Nincstrkz"/>
        <w:jc w:val="both"/>
        <w:rPr>
          <w:color w:val="auto"/>
        </w:rPr>
      </w:pPr>
      <w:r w:rsidRPr="00CD65C8">
        <w:rPr>
          <w:color w:val="auto"/>
        </w:rPr>
        <w:t xml:space="preserve">- a fogyatékossággal élő személy önrendelkezése, hogy akkor is szabadon dönthet az életét érintő kérdésekben, ha azoknak a kivitelezésében támogatást igényel, </w:t>
      </w:r>
    </w:p>
    <w:p w14:paraId="0ECEB24A" w14:textId="20F37189" w:rsidR="008D2FC1" w:rsidRPr="00CD65C8" w:rsidRDefault="008D2FC1" w:rsidP="008D2FC1">
      <w:pPr>
        <w:pStyle w:val="Nincstrkz"/>
        <w:jc w:val="both"/>
        <w:rPr>
          <w:color w:val="auto"/>
        </w:rPr>
      </w:pPr>
      <w:r w:rsidRPr="00CD65C8">
        <w:rPr>
          <w:color w:val="auto"/>
        </w:rPr>
        <w:t>- olyan tevékenységek ellátására irányul, melyek többségéhez nem szükséges professzionális tudás,</w:t>
      </w:r>
    </w:p>
    <w:p w14:paraId="41D815AC" w14:textId="77777777" w:rsidR="008D2FC1" w:rsidRPr="00CD65C8" w:rsidRDefault="008D2FC1" w:rsidP="00E36B0E">
      <w:pPr>
        <w:pStyle w:val="Nincstrkz"/>
        <w:jc w:val="both"/>
        <w:rPr>
          <w:color w:val="auto"/>
        </w:rPr>
      </w:pPr>
    </w:p>
    <w:p w14:paraId="39CF4294" w14:textId="4676423E" w:rsidR="00F82E94" w:rsidRPr="00CD65C8" w:rsidRDefault="00F82E94" w:rsidP="00E36B0E">
      <w:pPr>
        <w:pStyle w:val="Nincstrkz"/>
        <w:jc w:val="both"/>
        <w:rPr>
          <w:color w:val="auto"/>
        </w:rPr>
      </w:pPr>
      <w:r w:rsidRPr="00CD65C8">
        <w:rPr>
          <w:color w:val="auto"/>
        </w:rPr>
        <w:t xml:space="preserve">A projekt keretében 11 fő - olyan fogyatékosággal élő személlyel kötöttünk együttműködési megállapodást, akik megfelelnek az alábbi feltételeknek: </w:t>
      </w:r>
    </w:p>
    <w:p w14:paraId="5122948C" w14:textId="77777777" w:rsidR="00F82E94" w:rsidRPr="00CD65C8" w:rsidRDefault="00F82E94" w:rsidP="00E36B0E">
      <w:pPr>
        <w:pStyle w:val="Nincstrkz"/>
        <w:jc w:val="both"/>
        <w:rPr>
          <w:color w:val="auto"/>
        </w:rPr>
      </w:pPr>
      <w:r w:rsidRPr="00CD65C8">
        <w:rPr>
          <w:color w:val="auto"/>
        </w:rPr>
        <w:t xml:space="preserve">- aktív korú, azaz a 18. életévét betöltött, de a rá irányadó nyugdíjkorhatárt be nem töltött személy, </w:t>
      </w:r>
    </w:p>
    <w:p w14:paraId="1D079D75" w14:textId="77777777" w:rsidR="00F82E94" w:rsidRPr="00CD65C8" w:rsidRDefault="00F82E94" w:rsidP="00E36B0E">
      <w:pPr>
        <w:pStyle w:val="Nincstrkz"/>
        <w:jc w:val="both"/>
        <w:rPr>
          <w:color w:val="auto"/>
        </w:rPr>
      </w:pPr>
      <w:r w:rsidRPr="00CD65C8">
        <w:rPr>
          <w:color w:val="auto"/>
        </w:rPr>
        <w:t xml:space="preserve">- született, vagy szerzett két, vagy több végtag sérült, aki kerekesszékes, vagy mozgásszervi okból állandó jelleggel ágyhoz kötött, ezért segédeszköz használatára állapota vagy állapotrosszabbodása miatt nem képes, </w:t>
      </w:r>
    </w:p>
    <w:p w14:paraId="7F5A3CC6" w14:textId="77777777" w:rsidR="00F82E94" w:rsidRPr="00CD65C8" w:rsidRDefault="00F82E94" w:rsidP="00E36B0E">
      <w:pPr>
        <w:pStyle w:val="Nincstrkz"/>
        <w:jc w:val="both"/>
        <w:rPr>
          <w:color w:val="auto"/>
        </w:rPr>
      </w:pPr>
      <w:r w:rsidRPr="00CD65C8">
        <w:rPr>
          <w:color w:val="auto"/>
        </w:rPr>
        <w:t xml:space="preserve">- legalább heti 28 órás ellátási szükséglettel rendelkezik, </w:t>
      </w:r>
    </w:p>
    <w:p w14:paraId="39DCFB94" w14:textId="341DDE51" w:rsidR="00F82E94" w:rsidRPr="00CD65C8" w:rsidRDefault="00F82E94" w:rsidP="00E36B0E">
      <w:pPr>
        <w:pStyle w:val="Nincstrkz"/>
        <w:jc w:val="both"/>
        <w:rPr>
          <w:color w:val="auto"/>
        </w:rPr>
      </w:pPr>
      <w:r w:rsidRPr="00CD65C8">
        <w:rPr>
          <w:color w:val="auto"/>
        </w:rPr>
        <w:t>- nem áll gondnokság alatt</w:t>
      </w:r>
      <w:r w:rsidR="00E36B0E" w:rsidRPr="00CD65C8">
        <w:rPr>
          <w:color w:val="auto"/>
        </w:rPr>
        <w:t>,</w:t>
      </w:r>
      <w:r w:rsidRPr="00CD65C8">
        <w:rPr>
          <w:color w:val="auto"/>
        </w:rPr>
        <w:t xml:space="preserve"> </w:t>
      </w:r>
    </w:p>
    <w:p w14:paraId="19F06E71" w14:textId="77777777" w:rsidR="009371CD" w:rsidRPr="00CD65C8" w:rsidRDefault="00F82E94" w:rsidP="00E36B0E">
      <w:pPr>
        <w:pStyle w:val="Nincstrkz"/>
        <w:jc w:val="both"/>
        <w:rPr>
          <w:color w:val="auto"/>
        </w:rPr>
      </w:pPr>
      <w:r w:rsidRPr="00CD65C8">
        <w:rPr>
          <w:color w:val="auto"/>
        </w:rPr>
        <w:t>- legalább heti 28 órás ellátási szükséglettel rendelkezem,</w:t>
      </w:r>
    </w:p>
    <w:p w14:paraId="6A3CF78A" w14:textId="420B8BF2" w:rsidR="00F82E94" w:rsidRPr="00CD65C8" w:rsidRDefault="009371CD" w:rsidP="00E36B0E">
      <w:pPr>
        <w:pStyle w:val="Nincstrkz"/>
        <w:jc w:val="both"/>
        <w:rPr>
          <w:color w:val="auto"/>
          <w:szCs w:val="20"/>
        </w:rPr>
      </w:pPr>
      <w:r w:rsidRPr="00CD65C8">
        <w:rPr>
          <w:color w:val="auto"/>
          <w:szCs w:val="20"/>
        </w:rPr>
        <w:t xml:space="preserve">- </w:t>
      </w:r>
      <w:r w:rsidR="00F82E94" w:rsidRPr="00CD65C8">
        <w:rPr>
          <w:color w:val="auto"/>
          <w:szCs w:val="20"/>
        </w:rPr>
        <w:t>tartós vagy átmeneti szakosított ellátást nem veszek igénybe,</w:t>
      </w:r>
    </w:p>
    <w:p w14:paraId="3CA60F66" w14:textId="5CDBB374" w:rsidR="006A12BC" w:rsidRPr="003E58B6" w:rsidRDefault="006A12BC" w:rsidP="008D2FC1">
      <w:pPr>
        <w:pStyle w:val="Nincstrkz"/>
        <w:jc w:val="both"/>
        <w:rPr>
          <w:color w:val="auto"/>
        </w:rPr>
      </w:pPr>
      <w:r w:rsidRPr="003E58B6">
        <w:rPr>
          <w:color w:val="auto"/>
          <w:shd w:val="clear" w:color="auto" w:fill="FFFFFF"/>
        </w:rPr>
        <w:lastRenderedPageBreak/>
        <w:t>A szolgáltatással kapcsolatban Terdik János szakmai vezető</w:t>
      </w:r>
      <w:r w:rsidR="00AD6CA7" w:rsidRPr="003E58B6">
        <w:rPr>
          <w:color w:val="auto"/>
          <w:shd w:val="clear" w:color="auto" w:fill="FFFFFF"/>
        </w:rPr>
        <w:t xml:space="preserve"> és</w:t>
      </w:r>
      <w:r w:rsidRPr="003E58B6">
        <w:rPr>
          <w:color w:val="auto"/>
          <w:shd w:val="clear" w:color="auto" w:fill="FFFFFF"/>
        </w:rPr>
        <w:t xml:space="preserve"> </w:t>
      </w:r>
      <w:proofErr w:type="spellStart"/>
      <w:r w:rsidRPr="003E58B6">
        <w:rPr>
          <w:color w:val="auto"/>
          <w:shd w:val="clear" w:color="auto" w:fill="FFFFFF"/>
        </w:rPr>
        <w:t>Pósánné</w:t>
      </w:r>
      <w:proofErr w:type="spellEnd"/>
      <w:r w:rsidRPr="003E58B6">
        <w:rPr>
          <w:color w:val="auto"/>
          <w:shd w:val="clear" w:color="auto" w:fill="FFFFFF"/>
        </w:rPr>
        <w:t xml:space="preserve"> Szabó Lilla asszisztens az 52/204-324-es telefonszámon nyújt felvilágosítást. </w:t>
      </w:r>
    </w:p>
    <w:p w14:paraId="7CE72F3A" w14:textId="77777777" w:rsidR="00F76B51" w:rsidRPr="003E58B6" w:rsidRDefault="00F76B51" w:rsidP="008D2FC1">
      <w:pPr>
        <w:pStyle w:val="Nincstrkz"/>
        <w:jc w:val="both"/>
        <w:rPr>
          <w:color w:val="auto"/>
        </w:rPr>
      </w:pPr>
    </w:p>
    <w:p w14:paraId="1F513DB4" w14:textId="65F19D2E" w:rsidR="00017ED2" w:rsidRPr="003E58B6" w:rsidRDefault="00C864C0" w:rsidP="008D2FC1">
      <w:pPr>
        <w:pStyle w:val="Nincstrkz"/>
        <w:jc w:val="both"/>
        <w:rPr>
          <w:color w:val="auto"/>
        </w:rPr>
      </w:pPr>
      <w:r w:rsidRPr="003E58B6">
        <w:rPr>
          <w:color w:val="auto"/>
        </w:rPr>
        <w:t xml:space="preserve">A támogató döntés </w:t>
      </w:r>
      <w:r w:rsidR="00F76B51" w:rsidRPr="003E58B6">
        <w:rPr>
          <w:color w:val="auto"/>
        </w:rPr>
        <w:t>2023.01.31.</w:t>
      </w:r>
      <w:r w:rsidRPr="003E58B6">
        <w:rPr>
          <w:color w:val="auto"/>
        </w:rPr>
        <w:t>-én érkezett meg.</w:t>
      </w:r>
    </w:p>
    <w:p w14:paraId="0AB8E90D" w14:textId="77777777" w:rsidR="00C864C0" w:rsidRPr="003E58B6" w:rsidRDefault="00C864C0" w:rsidP="00017ED2">
      <w:pPr>
        <w:pStyle w:val="normal-header"/>
        <w:ind w:firstLine="0"/>
        <w:rPr>
          <w:color w:val="auto"/>
        </w:rPr>
      </w:pPr>
    </w:p>
    <w:p w14:paraId="72D15636" w14:textId="63A00CDE" w:rsidR="00017ED2" w:rsidRPr="003E58B6" w:rsidRDefault="00017ED2" w:rsidP="00017ED2">
      <w:pPr>
        <w:pStyle w:val="normal-header"/>
        <w:ind w:firstLine="0"/>
        <w:rPr>
          <w:color w:val="auto"/>
        </w:rPr>
      </w:pPr>
      <w:r w:rsidRPr="003E58B6">
        <w:rPr>
          <w:color w:val="auto"/>
        </w:rPr>
        <w:t>Támogat</w:t>
      </w:r>
      <w:r w:rsidR="00F76B51" w:rsidRPr="003E58B6">
        <w:rPr>
          <w:color w:val="auto"/>
        </w:rPr>
        <w:t>ói okirat megküldése 2023.01.31.-én érkezett meg.</w:t>
      </w:r>
    </w:p>
    <w:p w14:paraId="63E54230" w14:textId="77777777" w:rsidR="00742D2C" w:rsidRDefault="00742D2C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962"/>
        <w:gridCol w:w="3660"/>
      </w:tblGrid>
      <w:tr w:rsidR="00742D2C" w:rsidRPr="00742D2C" w14:paraId="16F64D78" w14:textId="77777777" w:rsidTr="00742D2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90CEB" w14:textId="77777777" w:rsidR="00742D2C" w:rsidRPr="00742D2C" w:rsidRDefault="00742D2C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Megvalósítás kezdete: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17946" w14:textId="22EF12A2" w:rsidR="00742D2C" w:rsidRPr="00742D2C" w:rsidRDefault="00F76B51" w:rsidP="00C864C0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2023.02.01.</w:t>
            </w:r>
            <w:r w:rsidR="00742D2C"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 </w:t>
            </w:r>
          </w:p>
        </w:tc>
      </w:tr>
      <w:tr w:rsidR="00742D2C" w:rsidRPr="00742D2C" w14:paraId="0236A433" w14:textId="77777777" w:rsidTr="00742D2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6C2AC" w14:textId="77777777" w:rsidR="00742D2C" w:rsidRPr="00742D2C" w:rsidRDefault="00742D2C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Megvalósítás vége: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6FE4D" w14:textId="756D1292" w:rsidR="00742D2C" w:rsidRPr="00742D2C" w:rsidRDefault="00F76B51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2023.11.30.</w:t>
            </w:r>
            <w:r w:rsidR="00742D2C"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 </w:t>
            </w:r>
          </w:p>
        </w:tc>
      </w:tr>
    </w:tbl>
    <w:p w14:paraId="0545E2F1" w14:textId="77777777" w:rsidR="00751FDA" w:rsidRDefault="00751FDA" w:rsidP="005901CF">
      <w:pPr>
        <w:pStyle w:val="normal-header"/>
        <w:ind w:firstLine="0"/>
      </w:pPr>
    </w:p>
    <w:p w14:paraId="651FE3AF" w14:textId="77777777" w:rsidR="00C864C0" w:rsidRDefault="00C864C0">
      <w:r>
        <w:br w:type="page"/>
      </w:r>
    </w:p>
    <w:p w14:paraId="2B39FE88" w14:textId="1DDD8655" w:rsidR="00F76B51" w:rsidRDefault="00F76B51" w:rsidP="00180510">
      <w:pPr>
        <w:pStyle w:val="normal-header"/>
        <w:ind w:firstLine="0"/>
      </w:pPr>
      <w:r>
        <w:lastRenderedPageBreak/>
        <w:t>Kedvezményezett:</w:t>
      </w:r>
    </w:p>
    <w:p w14:paraId="71BA9C37" w14:textId="77777777" w:rsidR="00F76B51" w:rsidRPr="00F76B51" w:rsidRDefault="00F76B51" w:rsidP="00F76B51">
      <w:pPr>
        <w:spacing w:after="0" w:line="240" w:lineRule="auto"/>
        <w:jc w:val="both"/>
        <w:rPr>
          <w:rFonts w:eastAsia="Times New Roman" w:cs="Arial"/>
          <w:color w:val="212529"/>
          <w:sz w:val="18"/>
          <w:szCs w:val="18"/>
          <w:lang w:eastAsia="hu-HU"/>
        </w:rPr>
      </w:pPr>
      <w:r w:rsidRPr="00F76B51">
        <w:rPr>
          <w:rFonts w:eastAsia="Times New Roman" w:cs="Arial"/>
          <w:color w:val="212529"/>
          <w:sz w:val="18"/>
          <w:szCs w:val="18"/>
          <w:lang w:eastAsia="hu-HU"/>
        </w:rPr>
        <w:t>NYÍRADONYI SZOCIÁLIS ÉS GYERMEKJÓLÉTI TÁRSULÁS</w:t>
      </w:r>
    </w:p>
    <w:p w14:paraId="56772B8A" w14:textId="77777777" w:rsidR="00F76B51" w:rsidRDefault="00F76B51" w:rsidP="00180510">
      <w:pPr>
        <w:pStyle w:val="normal-header"/>
        <w:ind w:firstLine="0"/>
      </w:pPr>
    </w:p>
    <w:p w14:paraId="263E737A" w14:textId="77777777" w:rsidR="00F76B51" w:rsidRDefault="00F76B51" w:rsidP="00180510">
      <w:pPr>
        <w:pStyle w:val="normal-header"/>
        <w:ind w:firstLine="0"/>
      </w:pPr>
    </w:p>
    <w:p w14:paraId="5DDF0EDD" w14:textId="6AE675B4" w:rsidR="00180510" w:rsidRDefault="00180510" w:rsidP="00180510">
      <w:pPr>
        <w:pStyle w:val="normal-header"/>
        <w:ind w:firstLine="0"/>
      </w:pPr>
      <w:r>
        <w:t xml:space="preserve">Miniszterelnökség Ügyfélszolgálat </w:t>
      </w:r>
    </w:p>
    <w:p w14:paraId="514A2953" w14:textId="77777777" w:rsidR="00180510" w:rsidRDefault="00180510" w:rsidP="00180510">
      <w:pPr>
        <w:pStyle w:val="normal-header"/>
        <w:ind w:firstLine="0"/>
      </w:pPr>
      <w:r>
        <w:t xml:space="preserve">Telefon: +36 1 896-0000 </w:t>
      </w:r>
    </w:p>
    <w:p w14:paraId="2520245A" w14:textId="77777777" w:rsidR="00180510" w:rsidRDefault="00180510" w:rsidP="00180510">
      <w:pPr>
        <w:pStyle w:val="normal-header"/>
        <w:ind w:firstLine="0"/>
      </w:pPr>
      <w:r>
        <w:t xml:space="preserve">E-mail: </w:t>
      </w:r>
      <w:hyperlink r:id="rId8" w:history="1">
        <w:r w:rsidRPr="00967800">
          <w:rPr>
            <w:rStyle w:val="Hiperhivatkozs"/>
          </w:rPr>
          <w:t>http://palyazat.gov.hu/eugyfelszolgalat</w:t>
        </w:r>
      </w:hyperlink>
      <w:r>
        <w:t xml:space="preserve"> </w:t>
      </w:r>
    </w:p>
    <w:p w14:paraId="5D1F6A4F" w14:textId="77777777" w:rsidR="00180510" w:rsidRDefault="00180510" w:rsidP="00180510">
      <w:pPr>
        <w:pStyle w:val="normal-header"/>
        <w:ind w:firstLine="0"/>
      </w:pPr>
      <w:r>
        <w:t xml:space="preserve">Honlap: </w:t>
      </w:r>
      <w:hyperlink r:id="rId9" w:history="1">
        <w:r w:rsidRPr="00967800">
          <w:rPr>
            <w:rStyle w:val="Hiperhivatkozs"/>
          </w:rPr>
          <w:t>http://palyazat.szechenyi2020.hu/</w:t>
        </w:r>
      </w:hyperlink>
    </w:p>
    <w:p w14:paraId="193E3BD5" w14:textId="77777777" w:rsidR="00180510" w:rsidRDefault="00180510">
      <w:pPr>
        <w:rPr>
          <w:rFonts w:cs="Arial"/>
          <w:color w:val="333333"/>
          <w:szCs w:val="20"/>
          <w:shd w:val="clear" w:color="auto" w:fill="F9F9F9"/>
        </w:rPr>
      </w:pPr>
      <w:r>
        <w:rPr>
          <w:rFonts w:cs="Arial"/>
          <w:color w:val="333333"/>
          <w:szCs w:val="20"/>
          <w:shd w:val="clear" w:color="auto" w:fill="F9F9F9"/>
        </w:rPr>
        <w:br w:type="page"/>
      </w:r>
    </w:p>
    <w:p w14:paraId="038A19C6" w14:textId="77777777" w:rsidR="00C864C0" w:rsidRDefault="00C864C0" w:rsidP="00610575">
      <w:pPr>
        <w:pStyle w:val="normal-header"/>
        <w:ind w:firstLine="0"/>
        <w:rPr>
          <w:rFonts w:cs="Arial"/>
          <w:color w:val="333333"/>
          <w:szCs w:val="20"/>
          <w:shd w:val="clear" w:color="auto" w:fill="F9F9F9"/>
        </w:rPr>
      </w:pPr>
    </w:p>
    <w:p w14:paraId="640B67AA" w14:textId="77777777" w:rsidR="00C864C0" w:rsidRDefault="00180510" w:rsidP="00610575">
      <w:pPr>
        <w:pStyle w:val="normal-header"/>
        <w:ind w:firstLine="0"/>
        <w:rPr>
          <w:rFonts w:cs="Arial"/>
          <w:color w:val="333333"/>
          <w:szCs w:val="20"/>
          <w:shd w:val="clear" w:color="auto" w:fill="F9F9F9"/>
        </w:rPr>
      </w:pPr>
      <w:r>
        <w:rPr>
          <w:rFonts w:cs="Arial"/>
          <w:color w:val="333333"/>
          <w:szCs w:val="20"/>
          <w:shd w:val="clear" w:color="auto" w:fill="F9F9F9"/>
        </w:rPr>
        <w:t>C TÍPUSÚ TÁBLA LEGYEN A KEZDŐ OLDALON!</w:t>
      </w:r>
    </w:p>
    <w:p w14:paraId="2494E171" w14:textId="77777777" w:rsidR="00180510" w:rsidRDefault="00180510" w:rsidP="00610575">
      <w:pPr>
        <w:pStyle w:val="normal-header"/>
        <w:ind w:firstLine="0"/>
        <w:rPr>
          <w:rFonts w:cs="Arial"/>
          <w:color w:val="333333"/>
          <w:szCs w:val="20"/>
          <w:shd w:val="clear" w:color="auto" w:fill="F9F9F9"/>
        </w:rPr>
      </w:pPr>
    </w:p>
    <w:p w14:paraId="7E99691D" w14:textId="77777777" w:rsidR="00C864C0" w:rsidRPr="00F76B51" w:rsidRDefault="00180510" w:rsidP="00610575">
      <w:pPr>
        <w:pStyle w:val="normal-header"/>
        <w:ind w:firstLine="0"/>
        <w:rPr>
          <w:rFonts w:cs="Arial"/>
          <w:b/>
          <w:bCs/>
          <w:color w:val="333333"/>
          <w:szCs w:val="20"/>
          <w:shd w:val="clear" w:color="auto" w:fill="F9F9F9"/>
        </w:rPr>
      </w:pPr>
      <w:r w:rsidRPr="00F76B51">
        <w:rPr>
          <w:rFonts w:cs="Arial"/>
          <w:b/>
          <w:bCs/>
          <w:color w:val="333333"/>
          <w:szCs w:val="20"/>
          <w:shd w:val="clear" w:color="auto" w:fill="F9F9F9"/>
        </w:rPr>
        <w:t>ADATVÉDELMI TÁJÉKOZTATÓ KÜLÖN BLOKKBA!</w:t>
      </w:r>
    </w:p>
    <w:p w14:paraId="58406AEE" w14:textId="77777777" w:rsidR="00C864C0" w:rsidRDefault="00C864C0" w:rsidP="00610575">
      <w:pPr>
        <w:pStyle w:val="normal-header"/>
        <w:ind w:firstLine="0"/>
      </w:pPr>
    </w:p>
    <w:p w14:paraId="3A531FED" w14:textId="77777777" w:rsidR="00E63561" w:rsidRDefault="00C864C0" w:rsidP="00610575">
      <w:pPr>
        <w:pStyle w:val="normal-header"/>
        <w:ind w:firstLine="0"/>
      </w:pPr>
      <w:r>
        <w:t>IRÁNYMUTATÁSOK:</w:t>
      </w:r>
    </w:p>
    <w:p w14:paraId="21FC9D6B" w14:textId="77777777" w:rsidR="00C864C0" w:rsidRDefault="00C864C0" w:rsidP="00610575">
      <w:pPr>
        <w:pStyle w:val="normal-header"/>
        <w:ind w:firstLine="0"/>
      </w:pPr>
    </w:p>
    <w:p w14:paraId="732FCEEF" w14:textId="77777777" w:rsidR="001778A8" w:rsidRDefault="00A644F3" w:rsidP="00610575">
      <w:pPr>
        <w:pStyle w:val="normal-header"/>
        <w:ind w:firstLine="0"/>
      </w:pPr>
      <w:proofErr w:type="gramStart"/>
      <w:r>
        <w:t>Linkek</w:t>
      </w:r>
      <w:proofErr w:type="gramEnd"/>
      <w:r>
        <w:t xml:space="preserve"> ami kellenek a honlapra további linkek alatti részre:</w:t>
      </w:r>
    </w:p>
    <w:p w14:paraId="28A526E9" w14:textId="146C5AA9" w:rsidR="00E63561" w:rsidRDefault="00000000" w:rsidP="00610575">
      <w:pPr>
        <w:pStyle w:val="normal-header"/>
        <w:ind w:firstLine="0"/>
      </w:pPr>
      <w:hyperlink r:id="rId10" w:history="1">
        <w:r w:rsidR="00F76B51" w:rsidRPr="00201DD1">
          <w:rPr>
            <w:rStyle w:val="Hiperhivatkozs"/>
          </w:rPr>
          <w:t>https://www.palyazat.gov.hu/tamogatott_projektkereso</w:t>
        </w:r>
      </w:hyperlink>
    </w:p>
    <w:p w14:paraId="0503972A" w14:textId="77777777" w:rsidR="00F76B51" w:rsidRDefault="00F76B51" w:rsidP="00610575">
      <w:pPr>
        <w:pStyle w:val="normal-header"/>
        <w:ind w:firstLine="0"/>
      </w:pPr>
    </w:p>
    <w:p w14:paraId="62D27808" w14:textId="77777777" w:rsidR="00E63561" w:rsidRDefault="00E63561" w:rsidP="00610575">
      <w:pPr>
        <w:pStyle w:val="normal-header"/>
        <w:ind w:firstLine="0"/>
      </w:pPr>
    </w:p>
    <w:p w14:paraId="3F53BE5F" w14:textId="77777777" w:rsidR="001778A8" w:rsidRDefault="001778A8" w:rsidP="00610575">
      <w:pPr>
        <w:pStyle w:val="normal-header"/>
        <w:ind w:firstLine="0"/>
      </w:pPr>
      <w:r>
        <w:rPr>
          <w:noProof/>
          <w:lang w:eastAsia="hu-HU"/>
        </w:rPr>
        <w:drawing>
          <wp:inline distT="0" distB="0" distL="0" distR="0" wp14:anchorId="32F3CDCF" wp14:editId="4E2B5AE3">
            <wp:extent cx="581025" cy="819150"/>
            <wp:effectExtent l="0" t="0" r="9525" b="0"/>
            <wp:docPr id="8" name="Kép 8" descr="Szécheny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échenyi 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-ez irányítson át </w:t>
      </w:r>
      <w:proofErr w:type="gramStart"/>
      <w:r>
        <w:t>a :</w:t>
      </w:r>
      <w:proofErr w:type="gramEnd"/>
      <w:r w:rsidRPr="001778A8">
        <w:t xml:space="preserve"> </w:t>
      </w:r>
      <w:hyperlink r:id="rId12" w:history="1">
        <w:r w:rsidR="004700C5" w:rsidRPr="009119C2">
          <w:rPr>
            <w:rStyle w:val="Hiperhivatkozs"/>
          </w:rPr>
          <w:t>https://www.palyazat.gov.hu/</w:t>
        </w:r>
      </w:hyperlink>
    </w:p>
    <w:p w14:paraId="0ABB18D5" w14:textId="77777777" w:rsidR="001778A8" w:rsidRDefault="001778A8" w:rsidP="00610575">
      <w:pPr>
        <w:pStyle w:val="normal-header"/>
        <w:ind w:firstLine="0"/>
      </w:pPr>
    </w:p>
    <w:p w14:paraId="46B46072" w14:textId="77777777" w:rsidR="001778A8" w:rsidRDefault="001778A8" w:rsidP="00610575">
      <w:pPr>
        <w:pStyle w:val="normal-header"/>
        <w:ind w:firstLine="0"/>
      </w:pPr>
    </w:p>
    <w:p w14:paraId="10E4D0AE" w14:textId="77777777" w:rsidR="001778A8" w:rsidRDefault="001778A8" w:rsidP="00610575">
      <w:pPr>
        <w:pStyle w:val="normal-header"/>
        <w:ind w:firstLine="0"/>
      </w:pPr>
    </w:p>
    <w:p w14:paraId="35265FD4" w14:textId="77777777" w:rsidR="00610575" w:rsidRDefault="00610575" w:rsidP="00610575">
      <w:pPr>
        <w:pStyle w:val="normal-header"/>
        <w:ind w:firstLine="0"/>
      </w:pPr>
    </w:p>
    <w:p w14:paraId="1C371FD6" w14:textId="77777777" w:rsidR="0038447A" w:rsidRDefault="0038447A" w:rsidP="00751FDA">
      <w:pPr>
        <w:pStyle w:val="normal-header"/>
        <w:ind w:firstLine="0"/>
      </w:pPr>
    </w:p>
    <w:p w14:paraId="09CD03BA" w14:textId="77777777" w:rsidR="00A644F3" w:rsidRDefault="00A644F3" w:rsidP="00751FDA">
      <w:pPr>
        <w:pStyle w:val="normal-header"/>
        <w:ind w:firstLine="0"/>
      </w:pPr>
    </w:p>
    <w:p w14:paraId="1914A5C7" w14:textId="77777777" w:rsidR="00A644F3" w:rsidRDefault="00180510" w:rsidP="00751FDA">
      <w:pPr>
        <w:pStyle w:val="normal-header"/>
        <w:ind w:firstLine="0"/>
      </w:pPr>
      <w:r w:rsidRPr="00E44819">
        <w:rPr>
          <w:rFonts w:ascii="Monotype Corsiva" w:hAnsi="Monotype Corsiva" w:cs="ArialMT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04A8463" wp14:editId="75C5C691">
            <wp:simplePos x="0" y="0"/>
            <wp:positionH relativeFrom="page">
              <wp:posOffset>2847340</wp:posOffset>
            </wp:positionH>
            <wp:positionV relativeFrom="page">
              <wp:posOffset>2851785</wp:posOffset>
            </wp:positionV>
            <wp:extent cx="4355220" cy="3009900"/>
            <wp:effectExtent l="0" t="0" r="762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22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4C0">
        <w:t>AZ EU LOGÓJÁNAK, AHOGY GÖRGETJÜK AZ OLDALT MINDI LÁTSZÓDNIA KELL!</w:t>
      </w:r>
    </w:p>
    <w:p w14:paraId="48288767" w14:textId="77777777" w:rsidR="00C864C0" w:rsidRDefault="00C864C0" w:rsidP="00751FDA">
      <w:pPr>
        <w:pStyle w:val="normal-header"/>
        <w:ind w:firstLine="0"/>
      </w:pPr>
    </w:p>
    <w:p w14:paraId="55DF5887" w14:textId="77777777" w:rsidR="00C864C0" w:rsidRDefault="00C864C0" w:rsidP="00751FDA">
      <w:pPr>
        <w:pStyle w:val="normal-header"/>
        <w:ind w:firstLine="0"/>
      </w:pPr>
    </w:p>
    <w:p w14:paraId="74541246" w14:textId="77777777" w:rsidR="00C864C0" w:rsidRDefault="00C864C0" w:rsidP="00751FDA">
      <w:pPr>
        <w:pStyle w:val="normal-header"/>
        <w:ind w:firstLine="0"/>
      </w:pPr>
    </w:p>
    <w:p w14:paraId="584E0276" w14:textId="77777777" w:rsidR="00C864C0" w:rsidRDefault="00C864C0" w:rsidP="00751FDA">
      <w:pPr>
        <w:pStyle w:val="normal-header"/>
        <w:ind w:firstLine="0"/>
      </w:pPr>
    </w:p>
    <w:p w14:paraId="43C14C99" w14:textId="77777777" w:rsidR="00C864C0" w:rsidRDefault="00C864C0" w:rsidP="00751FDA">
      <w:pPr>
        <w:pStyle w:val="normal-header"/>
        <w:ind w:firstLine="0"/>
      </w:pPr>
    </w:p>
    <w:p w14:paraId="69A45A5A" w14:textId="77777777" w:rsidR="00C864C0" w:rsidRDefault="00C864C0" w:rsidP="00751FDA">
      <w:pPr>
        <w:pStyle w:val="normal-header"/>
        <w:ind w:firstLine="0"/>
      </w:pPr>
      <w:r>
        <w:t>AKADÁLYMENTES VERZIÓ</w:t>
      </w:r>
    </w:p>
    <w:p w14:paraId="612B278E" w14:textId="77777777" w:rsidR="00C864C0" w:rsidRDefault="00C864C0" w:rsidP="00751FDA">
      <w:pPr>
        <w:pStyle w:val="normal-header"/>
        <w:ind w:firstLine="0"/>
      </w:pPr>
      <w:r>
        <w:t>W3C SZABVÁNYNAK MEGFELELŐ VAKOK ÉS GYENGÉNLÁTÜK SZÁMÁRA CITROMSÁRGA FEKET VERZIÓ ELKÉSZÍTÉSE UGYANEZZEL A TARTALOMMAL!</w:t>
      </w:r>
    </w:p>
    <w:p w14:paraId="4F994BE6" w14:textId="77777777" w:rsidR="00C864C0" w:rsidRDefault="00C864C0" w:rsidP="00751FDA">
      <w:pPr>
        <w:pStyle w:val="normal-header"/>
        <w:ind w:firstLine="0"/>
      </w:pPr>
      <w:r>
        <w:t>MINTA HONLAP:</w:t>
      </w:r>
    </w:p>
    <w:p w14:paraId="4701A42D" w14:textId="77777777" w:rsidR="00C864C0" w:rsidRDefault="00000000" w:rsidP="00751FDA">
      <w:pPr>
        <w:pStyle w:val="normal-header"/>
        <w:ind w:firstLine="0"/>
      </w:pPr>
      <w:hyperlink r:id="rId14" w:history="1">
        <w:r w:rsidR="00180510">
          <w:rPr>
            <w:rStyle w:val="Hiperhivatkozs"/>
          </w:rPr>
          <w:t>https://nyirabrany.asp.lgov.hu/efop-392-16-human-kapacitasok-fejlesztese-tersegi-szemleletben-kedvezmenyezett-tersegek</w:t>
        </w:r>
      </w:hyperlink>
    </w:p>
    <w:p w14:paraId="25042239" w14:textId="77777777" w:rsidR="00180510" w:rsidRDefault="00180510" w:rsidP="00751FDA">
      <w:pPr>
        <w:pStyle w:val="normal-header"/>
        <w:ind w:firstLine="0"/>
      </w:pPr>
      <w:r>
        <w:t>ENNEÉL SEM JÓ A LOGÓ, ÉS AZ AKADÁLYMENTES VERZIÓ SINCS KÉSZ, DE VALAHOGY LEGALÁBB NÉZ KI!</w:t>
      </w:r>
    </w:p>
    <w:p w14:paraId="2AA1B050" w14:textId="77777777" w:rsidR="00180510" w:rsidRDefault="00180510" w:rsidP="00751FDA">
      <w:pPr>
        <w:pStyle w:val="normal-header"/>
        <w:ind w:firstLine="0"/>
      </w:pPr>
      <w:r>
        <w:t>AKADÁLYMENTES MINTA:</w:t>
      </w:r>
    </w:p>
    <w:p w14:paraId="17F5AB1B" w14:textId="77777777" w:rsidR="00180510" w:rsidRDefault="00000000" w:rsidP="00751FDA">
      <w:pPr>
        <w:pStyle w:val="normal-header"/>
        <w:ind w:firstLine="0"/>
      </w:pPr>
      <w:hyperlink r:id="rId15" w:history="1">
        <w:r w:rsidR="00180510">
          <w:rPr>
            <w:rStyle w:val="Hiperhivatkozs"/>
          </w:rPr>
          <w:t>https://www.gavavencsello.hu/szechenyi-2020/efop-1-2-11-16-2017-50</w:t>
        </w:r>
      </w:hyperlink>
    </w:p>
    <w:p w14:paraId="46B1ED92" w14:textId="77777777" w:rsidR="00180510" w:rsidRPr="00922FBD" w:rsidRDefault="00180510" w:rsidP="00751FDA">
      <w:pPr>
        <w:pStyle w:val="normal-header"/>
        <w:ind w:firstLine="0"/>
      </w:pPr>
    </w:p>
    <w:sectPr w:rsidR="00180510" w:rsidRPr="00922FBD" w:rsidSect="009833D6">
      <w:headerReference w:type="default" r:id="rId16"/>
      <w:footerReference w:type="default" r:id="rId17"/>
      <w:pgSz w:w="11906" w:h="16838" w:code="9"/>
      <w:pgMar w:top="2800" w:right="1134" w:bottom="1418" w:left="1134" w:header="99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458B" w14:textId="77777777" w:rsidR="00B66590" w:rsidRDefault="00B66590" w:rsidP="00AB4900">
      <w:pPr>
        <w:spacing w:after="0" w:line="240" w:lineRule="auto"/>
      </w:pPr>
      <w:r>
        <w:separator/>
      </w:r>
    </w:p>
  </w:endnote>
  <w:endnote w:type="continuationSeparator" w:id="0">
    <w:p w14:paraId="3E77668B" w14:textId="77777777" w:rsidR="00B66590" w:rsidRDefault="00B6659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D46D" w14:textId="77777777" w:rsidR="00017ED2" w:rsidRDefault="00017ED2">
    <w:pPr>
      <w:pStyle w:val="llb"/>
      <w:rPr>
        <w:b/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78E7CFF" wp14:editId="505DFBCE">
          <wp:simplePos x="0" y="0"/>
          <wp:positionH relativeFrom="column">
            <wp:posOffset>3463290</wp:posOffset>
          </wp:positionH>
          <wp:positionV relativeFrom="paragraph">
            <wp:posOffset>-44450</wp:posOffset>
          </wp:positionV>
          <wp:extent cx="3317875" cy="796290"/>
          <wp:effectExtent l="0" t="0" r="0" b="3810"/>
          <wp:wrapNone/>
          <wp:docPr id="1" name="Kép 1" descr="KÃ©ptalÃ¡lat a kÃ¶vetkezÅre: âszÃ©chenyi 2020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szÃ©chenyi 2020 logoâ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7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DCA66" w14:textId="1865A775" w:rsidR="00F76B51" w:rsidRDefault="00F76B51" w:rsidP="00F76B51">
    <w:pPr>
      <w:spacing w:after="0" w:line="240" w:lineRule="auto"/>
      <w:jc w:val="both"/>
      <w:rPr>
        <w:rFonts w:eastAsia="Times New Roman" w:cs="Arial"/>
        <w:color w:val="212529"/>
        <w:sz w:val="18"/>
        <w:szCs w:val="18"/>
        <w:lang w:eastAsia="hu-HU"/>
      </w:rPr>
    </w:pPr>
    <w:r w:rsidRPr="00F76B51">
      <w:rPr>
        <w:rFonts w:eastAsia="Times New Roman" w:cs="Arial"/>
        <w:color w:val="212529"/>
        <w:sz w:val="18"/>
        <w:szCs w:val="18"/>
        <w:lang w:eastAsia="hu-HU"/>
      </w:rPr>
      <w:t>NYÍRADONYI SZOCIÁLIS ÉS GYERMEKJÓLÉTI TÁRSULÁS</w:t>
    </w:r>
  </w:p>
  <w:p w14:paraId="0ED5E483" w14:textId="3EAC2120" w:rsidR="00F76B51" w:rsidRPr="00F76B51" w:rsidRDefault="00F76B51" w:rsidP="00F76B51">
    <w:pPr>
      <w:spacing w:after="0" w:line="240" w:lineRule="auto"/>
      <w:jc w:val="both"/>
      <w:rPr>
        <w:rFonts w:eastAsia="Times New Roman" w:cs="Arial"/>
        <w:color w:val="212529"/>
        <w:sz w:val="18"/>
        <w:szCs w:val="18"/>
        <w:lang w:eastAsia="hu-HU"/>
      </w:rPr>
    </w:pPr>
    <w:r w:rsidRPr="00D263DD">
      <w:t>Nyíradonyi Szociális és Gyermekjóléti Szolgáltatási Központ</w:t>
    </w:r>
  </w:p>
  <w:p w14:paraId="08D104A1" w14:textId="2972C3B2" w:rsidR="00F76B51" w:rsidRPr="00194E5E" w:rsidRDefault="00017ED2" w:rsidP="00F76B51">
    <w:pPr>
      <w:spacing w:after="0" w:line="240" w:lineRule="auto"/>
      <w:jc w:val="both"/>
      <w:rPr>
        <w:b/>
      </w:rPr>
    </w:pPr>
    <w:r>
      <w:t>Cím:</w:t>
    </w:r>
    <w:r w:rsidR="00F76B51" w:rsidRPr="00F76B51">
      <w:t xml:space="preserve"> </w:t>
    </w:r>
    <w:r w:rsidR="00F76B51" w:rsidRPr="00D263DD">
      <w:t xml:space="preserve">4254 Nyíradony, Dózsa </w:t>
    </w:r>
    <w:proofErr w:type="spellStart"/>
    <w:r w:rsidR="00F76B51" w:rsidRPr="00D263DD">
      <w:t>Gy</w:t>
    </w:r>
    <w:proofErr w:type="spellEnd"/>
    <w:r w:rsidR="00F76B51" w:rsidRPr="00D263DD">
      <w:t>. u. 5.</w:t>
    </w:r>
  </w:p>
  <w:p w14:paraId="3ABDFDFF" w14:textId="0D79A5D0" w:rsidR="005A412D" w:rsidRDefault="00017ED2" w:rsidP="005A412D">
    <w:pPr>
      <w:pStyle w:val="llb"/>
    </w:pPr>
    <w:r>
      <w:t xml:space="preserve">E-mail: </w:t>
    </w:r>
    <w:r w:rsidR="00F76B51">
      <w:t>nyiradonyiszociálistarsulas@gmail.com</w:t>
    </w:r>
  </w:p>
  <w:p w14:paraId="25C5E7CB" w14:textId="4456F4A6" w:rsidR="005A412D" w:rsidRDefault="00017ED2" w:rsidP="005A412D">
    <w:pPr>
      <w:pStyle w:val="llb"/>
    </w:pPr>
    <w:proofErr w:type="gramStart"/>
    <w:r>
      <w:t>Honlap:</w:t>
    </w:r>
    <w:r w:rsidR="00F76B51">
      <w:t>…</w:t>
    </w:r>
    <w:proofErr w:type="gramEnd"/>
    <w:r w:rsidR="00F76B51">
      <w:t>………………..</w:t>
    </w:r>
  </w:p>
  <w:p w14:paraId="345A2D84" w14:textId="77777777" w:rsidR="00017ED2" w:rsidRDefault="00017E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CC4E" w14:textId="77777777" w:rsidR="00B66590" w:rsidRDefault="00B66590" w:rsidP="00AB4900">
      <w:pPr>
        <w:spacing w:after="0" w:line="240" w:lineRule="auto"/>
      </w:pPr>
      <w:r>
        <w:separator/>
      </w:r>
    </w:p>
  </w:footnote>
  <w:footnote w:type="continuationSeparator" w:id="0">
    <w:p w14:paraId="2CF69A9A" w14:textId="77777777" w:rsidR="00B66590" w:rsidRDefault="00B6659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E7F" w14:textId="0D8340A1" w:rsidR="00F76B51" w:rsidRPr="00676D3B" w:rsidRDefault="00017ED2" w:rsidP="00F76B51">
    <w:pPr>
      <w:pStyle w:val="lfej"/>
      <w:rPr>
        <w:rFonts w:ascii="Monotype Corsiva" w:hAnsi="Monotype Corsiva"/>
        <w:sz w:val="23"/>
        <w:szCs w:val="23"/>
      </w:rPr>
    </w:pPr>
    <w:r w:rsidRPr="00E44819">
      <w:rPr>
        <w:rFonts w:ascii="Monotype Corsiva" w:hAnsi="Monotype Corsiva" w:cs="ArialMT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E4E8638" wp14:editId="057FEC07">
          <wp:simplePos x="0" y="0"/>
          <wp:positionH relativeFrom="margin">
            <wp:posOffset>2404110</wp:posOffset>
          </wp:positionH>
          <wp:positionV relativeFrom="page">
            <wp:posOffset>7620</wp:posOffset>
          </wp:positionV>
          <wp:extent cx="4355220" cy="3009900"/>
          <wp:effectExtent l="0" t="0" r="762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220" cy="300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B51" w:rsidRPr="00676D3B">
      <w:rPr>
        <w:rFonts w:ascii="Monotype Corsiva" w:hAnsi="Monotype Corsiva"/>
        <w:sz w:val="23"/>
        <w:szCs w:val="23"/>
      </w:rPr>
      <w:t>EFOP-1.9.10-22-2022-00006</w:t>
    </w:r>
  </w:p>
  <w:p w14:paraId="370999FB" w14:textId="28733216" w:rsidR="00F76B51" w:rsidRPr="00676D3B" w:rsidRDefault="00F76B51" w:rsidP="00F76B51">
    <w:pPr>
      <w:pStyle w:val="lfej"/>
      <w:rPr>
        <w:rFonts w:ascii="Monotype Corsiva" w:hAnsi="Monotype Corsiva"/>
        <w:sz w:val="23"/>
        <w:szCs w:val="23"/>
      </w:rPr>
    </w:pPr>
    <w:r w:rsidRPr="00676D3B">
      <w:rPr>
        <w:rFonts w:ascii="Monotype Corsiva" w:hAnsi="Monotype Corsiva"/>
        <w:sz w:val="23"/>
        <w:szCs w:val="23"/>
      </w:rPr>
      <w:t>” Közösségi alapú szolgáltatásokra való áttérés</w:t>
    </w:r>
    <w:r>
      <w:rPr>
        <w:rFonts w:ascii="Monotype Corsiva" w:hAnsi="Monotype Corsiva"/>
        <w:sz w:val="23"/>
        <w:szCs w:val="23"/>
      </w:rPr>
      <w:t xml:space="preserve"> </w:t>
    </w:r>
    <w:r w:rsidRPr="00676D3B">
      <w:rPr>
        <w:rFonts w:ascii="Monotype Corsiva" w:hAnsi="Monotype Corsiva"/>
        <w:sz w:val="23"/>
        <w:szCs w:val="23"/>
      </w:rPr>
      <w:t>fejlesztése a Nyíradonyi Járásban”</w:t>
    </w:r>
  </w:p>
  <w:p w14:paraId="161659A8" w14:textId="0664F912" w:rsidR="00017ED2" w:rsidRPr="00BE2443" w:rsidRDefault="00017ED2" w:rsidP="00F76B51">
    <w:pPr>
      <w:spacing w:after="0" w:line="240" w:lineRule="auto"/>
      <w:ind w:left="-284"/>
      <w:rPr>
        <w:rFonts w:ascii="Monotype Corsiva" w:eastAsia="Calibri" w:hAnsi="Monotype Corsiva" w:cs="Times New Roman"/>
        <w:sz w:val="23"/>
        <w:szCs w:val="23"/>
        <w:lang w:eastAsia="hu-HU"/>
      </w:rPr>
    </w:pPr>
  </w:p>
  <w:p w14:paraId="727A4A2F" w14:textId="77777777" w:rsidR="00017ED2" w:rsidRDefault="00017ED2" w:rsidP="004700C5">
    <w:pPr>
      <w:pStyle w:val="lfej"/>
      <w:rPr>
        <w:rFonts w:ascii="Monotype Corsiva" w:hAnsi="Monotype Corsiva" w:cs="ArialMT"/>
      </w:rPr>
    </w:pPr>
  </w:p>
  <w:p w14:paraId="587CEA34" w14:textId="77777777" w:rsidR="00017ED2" w:rsidRPr="00B50E4F" w:rsidRDefault="00017ED2" w:rsidP="00727D56">
    <w:pPr>
      <w:pStyle w:val="lfej"/>
      <w:ind w:left="1701"/>
      <w:rPr>
        <w:rFonts w:ascii="Monotype Corsiva" w:hAnsi="Monotype Corsiva" w:cs="ArialMT"/>
      </w:rPr>
    </w:pPr>
  </w:p>
  <w:p w14:paraId="4B31B3EB" w14:textId="77777777" w:rsidR="00017ED2" w:rsidRDefault="00017ED2" w:rsidP="00727D56">
    <w:pPr>
      <w:pStyle w:val="lfej"/>
      <w:ind w:left="1701"/>
      <w:rPr>
        <w:b/>
      </w:rPr>
    </w:pPr>
  </w:p>
  <w:p w14:paraId="4CD00ED8" w14:textId="77777777" w:rsidR="00F31EF5" w:rsidRDefault="00F31EF5" w:rsidP="00727D56">
    <w:pPr>
      <w:pStyle w:val="lfej"/>
      <w:ind w:left="1701"/>
      <w:rPr>
        <w:b/>
      </w:rPr>
    </w:pPr>
  </w:p>
  <w:p w14:paraId="64D65174" w14:textId="77777777" w:rsidR="00F31EF5" w:rsidRDefault="00F31EF5" w:rsidP="00727D56">
    <w:pPr>
      <w:pStyle w:val="lfej"/>
      <w:ind w:left="1701"/>
      <w:rPr>
        <w:b/>
      </w:rPr>
    </w:pPr>
  </w:p>
  <w:p w14:paraId="0CFFB8F1" w14:textId="77777777" w:rsidR="00F31EF5" w:rsidRDefault="00F31EF5" w:rsidP="00727D56">
    <w:pPr>
      <w:pStyle w:val="lfej"/>
      <w:ind w:left="1701"/>
      <w:rPr>
        <w:b/>
      </w:rPr>
    </w:pPr>
  </w:p>
  <w:p w14:paraId="4966BB4F" w14:textId="77777777" w:rsidR="00F31EF5" w:rsidRDefault="00F31EF5" w:rsidP="00727D56">
    <w:pPr>
      <w:pStyle w:val="lfej"/>
      <w:ind w:left="1701"/>
      <w:rPr>
        <w:b/>
      </w:rPr>
    </w:pPr>
  </w:p>
  <w:p w14:paraId="052CA3AA" w14:textId="77777777" w:rsidR="00F31EF5" w:rsidRDefault="00F31EF5" w:rsidP="00727D56">
    <w:pPr>
      <w:pStyle w:val="lfej"/>
      <w:ind w:left="1701"/>
      <w:rPr>
        <w:b/>
      </w:rPr>
    </w:pPr>
  </w:p>
  <w:p w14:paraId="1C8F5BB2" w14:textId="77777777" w:rsidR="00F31EF5" w:rsidRDefault="00F31EF5" w:rsidP="00727D56">
    <w:pPr>
      <w:pStyle w:val="lfej"/>
      <w:ind w:left="1701"/>
      <w:rPr>
        <w:b/>
      </w:rPr>
    </w:pPr>
  </w:p>
  <w:p w14:paraId="42BD7236" w14:textId="77777777" w:rsidR="00F31EF5" w:rsidRDefault="00F31EF5" w:rsidP="00727D56">
    <w:pPr>
      <w:pStyle w:val="lfej"/>
      <w:ind w:left="1701"/>
      <w:rPr>
        <w:b/>
      </w:rPr>
    </w:pPr>
  </w:p>
  <w:p w14:paraId="78D36472" w14:textId="77777777" w:rsidR="00017ED2" w:rsidRDefault="00017ED2" w:rsidP="00727D56">
    <w:pPr>
      <w:pStyle w:val="lfej"/>
      <w:ind w:left="1701"/>
      <w:rPr>
        <w:b/>
      </w:rPr>
    </w:pPr>
  </w:p>
  <w:p w14:paraId="60C159A8" w14:textId="77777777" w:rsidR="00C864C0" w:rsidRDefault="00C864C0" w:rsidP="00727D56">
    <w:pPr>
      <w:pStyle w:val="lfej"/>
      <w:ind w:left="1701"/>
      <w:rPr>
        <w:b/>
      </w:rPr>
    </w:pPr>
  </w:p>
  <w:p w14:paraId="74995FC3" w14:textId="77777777" w:rsidR="00C864C0" w:rsidRPr="00727D56" w:rsidRDefault="00C864C0" w:rsidP="00727D56">
    <w:pPr>
      <w:pStyle w:val="lfej"/>
      <w:ind w:left="170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D195B"/>
    <w:multiLevelType w:val="hybridMultilevel"/>
    <w:tmpl w:val="437C48A2"/>
    <w:lvl w:ilvl="0" w:tplc="209A3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674C9A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1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22D"/>
    <w:rsid w:val="000018FF"/>
    <w:rsid w:val="00005700"/>
    <w:rsid w:val="00017ED2"/>
    <w:rsid w:val="000454D8"/>
    <w:rsid w:val="00045F17"/>
    <w:rsid w:val="00067CD0"/>
    <w:rsid w:val="00081A6B"/>
    <w:rsid w:val="000B2CD5"/>
    <w:rsid w:val="000F4E96"/>
    <w:rsid w:val="0011116B"/>
    <w:rsid w:val="00111913"/>
    <w:rsid w:val="00116C17"/>
    <w:rsid w:val="00124132"/>
    <w:rsid w:val="00146ACE"/>
    <w:rsid w:val="00155B36"/>
    <w:rsid w:val="001720D9"/>
    <w:rsid w:val="001778A8"/>
    <w:rsid w:val="00180510"/>
    <w:rsid w:val="001A02ED"/>
    <w:rsid w:val="001E34A0"/>
    <w:rsid w:val="001E6A2A"/>
    <w:rsid w:val="002112C7"/>
    <w:rsid w:val="00230E07"/>
    <w:rsid w:val="00232166"/>
    <w:rsid w:val="002441AB"/>
    <w:rsid w:val="00244F73"/>
    <w:rsid w:val="00256C0C"/>
    <w:rsid w:val="002A6DE9"/>
    <w:rsid w:val="002B7D5E"/>
    <w:rsid w:val="002D3642"/>
    <w:rsid w:val="002D426F"/>
    <w:rsid w:val="002F678C"/>
    <w:rsid w:val="00316890"/>
    <w:rsid w:val="003361D2"/>
    <w:rsid w:val="00344C67"/>
    <w:rsid w:val="00353E8C"/>
    <w:rsid w:val="0038447A"/>
    <w:rsid w:val="00392B1A"/>
    <w:rsid w:val="003B5220"/>
    <w:rsid w:val="003D5F77"/>
    <w:rsid w:val="003E58B6"/>
    <w:rsid w:val="004368CC"/>
    <w:rsid w:val="004370CA"/>
    <w:rsid w:val="004700C5"/>
    <w:rsid w:val="004B26A7"/>
    <w:rsid w:val="004C625A"/>
    <w:rsid w:val="004E1742"/>
    <w:rsid w:val="005205BA"/>
    <w:rsid w:val="00522599"/>
    <w:rsid w:val="00556345"/>
    <w:rsid w:val="005901CF"/>
    <w:rsid w:val="0059255B"/>
    <w:rsid w:val="005A412D"/>
    <w:rsid w:val="005D030D"/>
    <w:rsid w:val="005E2EDE"/>
    <w:rsid w:val="00610575"/>
    <w:rsid w:val="006610E7"/>
    <w:rsid w:val="006734FC"/>
    <w:rsid w:val="006A12BC"/>
    <w:rsid w:val="006A1E4D"/>
    <w:rsid w:val="006C0217"/>
    <w:rsid w:val="006D0ADF"/>
    <w:rsid w:val="006F1C41"/>
    <w:rsid w:val="00717B69"/>
    <w:rsid w:val="00727D56"/>
    <w:rsid w:val="00742D2C"/>
    <w:rsid w:val="00751FDA"/>
    <w:rsid w:val="0076122D"/>
    <w:rsid w:val="0078269C"/>
    <w:rsid w:val="007A6928"/>
    <w:rsid w:val="00802813"/>
    <w:rsid w:val="00816521"/>
    <w:rsid w:val="00817F89"/>
    <w:rsid w:val="008305A8"/>
    <w:rsid w:val="008B5441"/>
    <w:rsid w:val="008D2FC1"/>
    <w:rsid w:val="008E01EE"/>
    <w:rsid w:val="008F5C35"/>
    <w:rsid w:val="009039F9"/>
    <w:rsid w:val="00922FBD"/>
    <w:rsid w:val="009371CD"/>
    <w:rsid w:val="009701A8"/>
    <w:rsid w:val="00974FAA"/>
    <w:rsid w:val="009833D6"/>
    <w:rsid w:val="009B38F5"/>
    <w:rsid w:val="009C486D"/>
    <w:rsid w:val="009D2C62"/>
    <w:rsid w:val="00A06DD2"/>
    <w:rsid w:val="00A06EA7"/>
    <w:rsid w:val="00A26BB4"/>
    <w:rsid w:val="00A422D2"/>
    <w:rsid w:val="00A46013"/>
    <w:rsid w:val="00A54B1C"/>
    <w:rsid w:val="00A63A25"/>
    <w:rsid w:val="00A644F3"/>
    <w:rsid w:val="00AB4900"/>
    <w:rsid w:val="00AC5B21"/>
    <w:rsid w:val="00AC7F79"/>
    <w:rsid w:val="00AD6CA7"/>
    <w:rsid w:val="00AE2160"/>
    <w:rsid w:val="00B0435E"/>
    <w:rsid w:val="00B50E4F"/>
    <w:rsid w:val="00B50ED9"/>
    <w:rsid w:val="00B66590"/>
    <w:rsid w:val="00B860DF"/>
    <w:rsid w:val="00BC63BE"/>
    <w:rsid w:val="00BC63DB"/>
    <w:rsid w:val="00BE55BC"/>
    <w:rsid w:val="00C2382D"/>
    <w:rsid w:val="00C24AF9"/>
    <w:rsid w:val="00C573C0"/>
    <w:rsid w:val="00C864C0"/>
    <w:rsid w:val="00C87FFB"/>
    <w:rsid w:val="00C9125A"/>
    <w:rsid w:val="00C9496E"/>
    <w:rsid w:val="00CB133A"/>
    <w:rsid w:val="00CC0E55"/>
    <w:rsid w:val="00CD65C8"/>
    <w:rsid w:val="00D05A6F"/>
    <w:rsid w:val="00D15E97"/>
    <w:rsid w:val="00D42BAB"/>
    <w:rsid w:val="00D50544"/>
    <w:rsid w:val="00D53ADD"/>
    <w:rsid w:val="00D609B1"/>
    <w:rsid w:val="00D618EC"/>
    <w:rsid w:val="00DC0ECD"/>
    <w:rsid w:val="00E31352"/>
    <w:rsid w:val="00E36B0E"/>
    <w:rsid w:val="00E44819"/>
    <w:rsid w:val="00E630A3"/>
    <w:rsid w:val="00E63561"/>
    <w:rsid w:val="00E824DA"/>
    <w:rsid w:val="00EA2F16"/>
    <w:rsid w:val="00EB2968"/>
    <w:rsid w:val="00F00400"/>
    <w:rsid w:val="00F16336"/>
    <w:rsid w:val="00F20E35"/>
    <w:rsid w:val="00F22288"/>
    <w:rsid w:val="00F31EF5"/>
    <w:rsid w:val="00F52520"/>
    <w:rsid w:val="00F60A58"/>
    <w:rsid w:val="00F7138D"/>
    <w:rsid w:val="00F76B51"/>
    <w:rsid w:val="00F82E94"/>
    <w:rsid w:val="00F83D94"/>
    <w:rsid w:val="00FA2BD4"/>
    <w:rsid w:val="00FB4C8B"/>
    <w:rsid w:val="00FD397A"/>
    <w:rsid w:val="00FD6B1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A256"/>
  <w15:docId w15:val="{7027D9F5-5B99-49E3-B4AC-78F3953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77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9833D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305A8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1778A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700C5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C864C0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F76B51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F82E94"/>
    <w:pPr>
      <w:spacing w:after="0" w:line="360" w:lineRule="auto"/>
      <w:ind w:left="1134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2E94"/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paragraph" w:styleId="Nincstrkz">
    <w:name w:val="No Spacing"/>
    <w:uiPriority w:val="1"/>
    <w:qFormat/>
    <w:rsid w:val="00F82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91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yazat.gov.hu/eugyfelszolgalat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lyazat.gov.h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gavavencsello.hu/szechenyi-2020/efop-1-2-11-16-2017-50" TargetMode="External"/><Relationship Id="rId10" Type="http://schemas.openxmlformats.org/officeDocument/2006/relationships/hyperlink" Target="https://www.palyazat.gov.hu/tamogatott_projektkeres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lyazat.szechenyi2020.hu/" TargetMode="External"/><Relationship Id="rId14" Type="http://schemas.openxmlformats.org/officeDocument/2006/relationships/hyperlink" Target="https://nyirabrany.asp.lgov.hu/efop-392-16-human-kapacitasok-fejlesztese-tersegi-szemleletben-kedvezmenyezett-tersege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6A3F-A788-44E8-AAF0-A81D9B29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730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János Terdik</cp:lastModifiedBy>
  <cp:revision>14</cp:revision>
  <cp:lastPrinted>2015-08-14T08:53:00Z</cp:lastPrinted>
  <dcterms:created xsi:type="dcterms:W3CDTF">2023-03-23T20:21:00Z</dcterms:created>
  <dcterms:modified xsi:type="dcterms:W3CDTF">2023-03-24T09:43:00Z</dcterms:modified>
</cp:coreProperties>
</file>