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35F3" w14:textId="77777777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00229">
        <w:rPr>
          <w:rFonts w:ascii="Arial" w:hAnsi="Arial" w:cs="Arial"/>
          <w:b/>
          <w:bCs/>
          <w:sz w:val="32"/>
          <w:szCs w:val="32"/>
        </w:rPr>
        <w:t>FEDLAP</w:t>
      </w:r>
    </w:p>
    <w:p w14:paraId="0B6D5C6F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7D7FC7CA" w14:textId="77777777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00229">
        <w:rPr>
          <w:rFonts w:ascii="Arial" w:hAnsi="Arial" w:cs="Arial"/>
          <w:b/>
          <w:bCs/>
          <w:i/>
          <w:iCs/>
          <w:sz w:val="24"/>
          <w:szCs w:val="24"/>
        </w:rPr>
        <w:t>Nyíradony Város Önkormányzata</w:t>
      </w:r>
    </w:p>
    <w:p w14:paraId="2A209CCD" w14:textId="77777777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02C273C" w14:textId="77777777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00229">
        <w:rPr>
          <w:rFonts w:ascii="Arial" w:hAnsi="Arial" w:cs="Arial"/>
          <w:b/>
          <w:bCs/>
          <w:i/>
          <w:iCs/>
          <w:sz w:val="24"/>
          <w:szCs w:val="24"/>
        </w:rPr>
        <w:t xml:space="preserve">Képviselő-testületének és </w:t>
      </w:r>
      <w:bookmarkStart w:id="0" w:name="_Hlk196680445"/>
      <w:r w:rsidRPr="00100229">
        <w:rPr>
          <w:rFonts w:ascii="Arial" w:hAnsi="Arial" w:cs="Arial"/>
          <w:b/>
          <w:bCs/>
          <w:i/>
          <w:iCs/>
          <w:sz w:val="24"/>
          <w:szCs w:val="24"/>
        </w:rPr>
        <w:t>Pénzügyi, Gazdasági, Ügyrendi és Összeférhetetlenségi Bizottságának</w:t>
      </w:r>
      <w:bookmarkEnd w:id="0"/>
    </w:p>
    <w:p w14:paraId="78E9FC90" w14:textId="77777777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438B235D" w14:textId="77777777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100229">
        <w:rPr>
          <w:rFonts w:ascii="Arial" w:hAnsi="Arial" w:cs="Arial"/>
          <w:i/>
          <w:iCs/>
        </w:rPr>
        <w:t>2025 november hónapjának 27. napján</w:t>
      </w:r>
    </w:p>
    <w:p w14:paraId="4BD874C9" w14:textId="77777777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100229">
        <w:rPr>
          <w:rFonts w:ascii="Arial" w:hAnsi="Arial" w:cs="Arial"/>
          <w:i/>
          <w:iCs/>
        </w:rPr>
        <w:t>tartandó ülésének</w:t>
      </w:r>
    </w:p>
    <w:p w14:paraId="4A05203B" w14:textId="77777777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41B24FC6" w14:textId="040C0AD2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5</w:t>
      </w:r>
      <w:r w:rsidRPr="00100229">
        <w:rPr>
          <w:rFonts w:ascii="Arial" w:hAnsi="Arial" w:cs="Arial"/>
          <w:b/>
          <w:bCs/>
          <w:i/>
          <w:iCs/>
        </w:rPr>
        <w:t>. napirendi pontjában meghatározott</w:t>
      </w:r>
    </w:p>
    <w:p w14:paraId="70AB3EAF" w14:textId="77777777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100229">
        <w:rPr>
          <w:rFonts w:ascii="Arial" w:hAnsi="Arial" w:cs="Arial"/>
          <w:i/>
          <w:iCs/>
        </w:rPr>
        <w:t xml:space="preserve">előterjesztéshez. </w:t>
      </w:r>
    </w:p>
    <w:p w14:paraId="7490C505" w14:textId="77777777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70E33DFC" w14:textId="77777777" w:rsidR="00100229" w:rsidRPr="00100229" w:rsidRDefault="00100229" w:rsidP="00100229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8CDDF69" w14:textId="77777777" w:rsidR="00100229" w:rsidRPr="00100229" w:rsidRDefault="00100229" w:rsidP="0010022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00229">
        <w:rPr>
          <w:rFonts w:ascii="Arial" w:hAnsi="Arial" w:cs="Arial"/>
          <w:b/>
          <w:bCs/>
          <w:u w:val="single"/>
        </w:rPr>
        <w:t>Döntés formája:</w:t>
      </w:r>
      <w:r w:rsidRPr="00100229">
        <w:rPr>
          <w:rFonts w:ascii="Arial" w:hAnsi="Arial" w:cs="Arial"/>
        </w:rPr>
        <w:tab/>
      </w:r>
      <w:r w:rsidRPr="00100229">
        <w:rPr>
          <w:rFonts w:ascii="Arial" w:hAnsi="Arial" w:cs="Arial"/>
        </w:rPr>
        <w:tab/>
      </w:r>
      <w:r w:rsidRPr="00100229">
        <w:rPr>
          <w:rFonts w:ascii="Arial" w:hAnsi="Arial" w:cs="Arial"/>
          <w:b/>
          <w:bCs/>
        </w:rPr>
        <w:t>határozat</w:t>
      </w:r>
    </w:p>
    <w:p w14:paraId="6D00AA84" w14:textId="77777777" w:rsidR="00100229" w:rsidRPr="00100229" w:rsidRDefault="00100229" w:rsidP="00100229">
      <w:pPr>
        <w:spacing w:after="0" w:line="240" w:lineRule="auto"/>
        <w:jc w:val="both"/>
        <w:rPr>
          <w:rFonts w:ascii="Arial" w:hAnsi="Arial" w:cs="Arial"/>
        </w:rPr>
      </w:pPr>
    </w:p>
    <w:p w14:paraId="4D9A6EF5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  <w:r w:rsidRPr="00100229">
        <w:rPr>
          <w:rFonts w:ascii="Arial" w:hAnsi="Arial" w:cs="Arial"/>
          <w:b/>
          <w:bCs/>
          <w:u w:val="single"/>
        </w:rPr>
        <w:t>Előterjesztő, készítette:</w:t>
      </w:r>
      <w:r w:rsidRPr="00100229">
        <w:rPr>
          <w:rFonts w:ascii="Arial" w:hAnsi="Arial" w:cs="Arial"/>
        </w:rPr>
        <w:t xml:space="preserve"> Dr. Dászkál Tibor Ákos jegyző</w:t>
      </w:r>
    </w:p>
    <w:p w14:paraId="389F8126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5A2A67F8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  <w:r w:rsidRPr="00100229">
        <w:rPr>
          <w:rFonts w:ascii="Arial" w:hAnsi="Arial" w:cs="Arial"/>
          <w:b/>
          <w:bCs/>
          <w:u w:val="single"/>
        </w:rPr>
        <w:t>Az előterjesztést és a határozati javaslatot ellenőrizte:</w:t>
      </w:r>
      <w:r w:rsidRPr="00100229">
        <w:rPr>
          <w:rFonts w:ascii="Arial" w:hAnsi="Arial" w:cs="Arial"/>
        </w:rPr>
        <w:t xml:space="preserve"> </w:t>
      </w:r>
    </w:p>
    <w:p w14:paraId="27E374C7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5C03CE68" w14:textId="729849CA" w:rsidR="00100229" w:rsidRPr="00100229" w:rsidRDefault="00100229" w:rsidP="00100229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</w:rPr>
      </w:pPr>
      <w:r w:rsidRPr="00100229">
        <w:rPr>
          <w:rFonts w:ascii="Arial" w:hAnsi="Arial" w:cs="Arial"/>
        </w:rPr>
        <w:t xml:space="preserve">jogi: </w:t>
      </w:r>
      <w:r w:rsidR="00362BF2">
        <w:rPr>
          <w:rFonts w:ascii="Arial" w:hAnsi="Arial" w:cs="Arial"/>
        </w:rPr>
        <w:t>-</w:t>
      </w:r>
    </w:p>
    <w:p w14:paraId="19125D00" w14:textId="77777777" w:rsidR="00100229" w:rsidRPr="00100229" w:rsidRDefault="00100229" w:rsidP="00100229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</w:rPr>
      </w:pPr>
      <w:r w:rsidRPr="00100229">
        <w:rPr>
          <w:rFonts w:ascii="Arial" w:hAnsi="Arial" w:cs="Arial"/>
        </w:rPr>
        <w:t>pénzügyi: Nemesné Sőrés Erzsébet</w:t>
      </w:r>
    </w:p>
    <w:p w14:paraId="70868E15" w14:textId="77777777" w:rsidR="00100229" w:rsidRPr="00100229" w:rsidRDefault="00100229" w:rsidP="00100229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</w:rPr>
      </w:pPr>
      <w:r w:rsidRPr="00100229">
        <w:rPr>
          <w:rFonts w:ascii="Arial" w:hAnsi="Arial" w:cs="Arial"/>
        </w:rPr>
        <w:t>szakmai: -</w:t>
      </w:r>
    </w:p>
    <w:p w14:paraId="7505A799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74FB8F0A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  <w:r w:rsidRPr="00100229">
        <w:rPr>
          <w:rFonts w:ascii="Arial" w:hAnsi="Arial" w:cs="Arial"/>
          <w:b/>
          <w:bCs/>
          <w:u w:val="single"/>
        </w:rPr>
        <w:t>Előzetesen tárgyalja:</w:t>
      </w:r>
      <w:r w:rsidRPr="00100229">
        <w:rPr>
          <w:rFonts w:ascii="Arial" w:hAnsi="Arial" w:cs="Arial"/>
        </w:rPr>
        <w:t xml:space="preserve"> </w:t>
      </w:r>
    </w:p>
    <w:p w14:paraId="71AB7993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5A6401D9" w14:textId="168D9BC1" w:rsidR="00100229" w:rsidRPr="00100229" w:rsidRDefault="006320EE" w:rsidP="00100229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00229" w:rsidRPr="00100229">
        <w:rPr>
          <w:rFonts w:ascii="Arial" w:hAnsi="Arial" w:cs="Arial"/>
        </w:rPr>
        <w:t xml:space="preserve"> </w:t>
      </w:r>
      <w:r w:rsidR="00100229" w:rsidRPr="00100229">
        <w:rPr>
          <w:rFonts w:ascii="Arial" w:hAnsi="Arial" w:cs="Arial"/>
        </w:rPr>
        <w:tab/>
        <w:t>Egészségügyi és Szociális Bizottság,</w:t>
      </w:r>
    </w:p>
    <w:p w14:paraId="49A7CF01" w14:textId="77777777" w:rsidR="00100229" w:rsidRPr="00100229" w:rsidRDefault="00100229" w:rsidP="00100229">
      <w:pPr>
        <w:spacing w:after="0" w:line="240" w:lineRule="auto"/>
        <w:ind w:left="284"/>
        <w:rPr>
          <w:rFonts w:ascii="Arial" w:hAnsi="Arial" w:cs="Arial"/>
        </w:rPr>
      </w:pPr>
      <w:r w:rsidRPr="00100229">
        <w:rPr>
          <w:rFonts w:ascii="Arial" w:hAnsi="Arial" w:cs="Arial"/>
        </w:rPr>
        <w:t xml:space="preserve">O </w:t>
      </w:r>
      <w:r w:rsidRPr="00100229">
        <w:rPr>
          <w:rFonts w:ascii="Arial" w:hAnsi="Arial" w:cs="Arial"/>
        </w:rPr>
        <w:tab/>
        <w:t>Közművelődési, Köznevelési, Ifjúsági és Sport Bizottság,</w:t>
      </w:r>
    </w:p>
    <w:p w14:paraId="45BD25CA" w14:textId="77777777" w:rsidR="00100229" w:rsidRPr="00100229" w:rsidRDefault="00100229" w:rsidP="00100229">
      <w:pPr>
        <w:spacing w:after="0" w:line="240" w:lineRule="auto"/>
        <w:ind w:left="284"/>
        <w:rPr>
          <w:rFonts w:ascii="Arial" w:hAnsi="Arial" w:cs="Arial"/>
        </w:rPr>
      </w:pPr>
      <w:r w:rsidRPr="00100229">
        <w:rPr>
          <w:rFonts w:ascii="Arial" w:hAnsi="Arial" w:cs="Arial"/>
        </w:rPr>
        <w:t xml:space="preserve">X </w:t>
      </w:r>
      <w:r w:rsidRPr="00100229">
        <w:rPr>
          <w:rFonts w:ascii="Arial" w:hAnsi="Arial" w:cs="Arial"/>
        </w:rPr>
        <w:tab/>
        <w:t>Pénzügyi, Gazdasági, Ügyrendi és Összeférhetetlenségi Bizottság.</w:t>
      </w:r>
    </w:p>
    <w:p w14:paraId="045F9AB7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62BF1A45" w14:textId="77777777" w:rsidR="00100229" w:rsidRPr="00100229" w:rsidRDefault="00100229" w:rsidP="0010022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00229">
        <w:rPr>
          <w:rFonts w:ascii="Arial" w:hAnsi="Arial" w:cs="Arial"/>
          <w:b/>
          <w:bCs/>
          <w:u w:val="single"/>
        </w:rPr>
        <w:t>A döntéshez szükséges szavazati arány:</w:t>
      </w:r>
    </w:p>
    <w:p w14:paraId="585FC752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6D6E7119" w14:textId="77777777" w:rsidR="00100229" w:rsidRPr="00100229" w:rsidRDefault="00100229" w:rsidP="00100229">
      <w:pPr>
        <w:spacing w:after="0" w:line="240" w:lineRule="auto"/>
        <w:ind w:left="851"/>
        <w:rPr>
          <w:rFonts w:ascii="Arial" w:hAnsi="Arial" w:cs="Arial"/>
        </w:rPr>
      </w:pPr>
      <w:r w:rsidRPr="00100229">
        <w:rPr>
          <w:rFonts w:ascii="Arial" w:hAnsi="Arial" w:cs="Arial"/>
          <w:b/>
          <w:bCs/>
        </w:rPr>
        <w:t>X</w:t>
      </w:r>
      <w:r w:rsidRPr="00100229">
        <w:rPr>
          <w:rFonts w:ascii="Arial" w:hAnsi="Arial" w:cs="Arial"/>
        </w:rPr>
        <w:t xml:space="preserve"> egyszerű többség</w:t>
      </w:r>
    </w:p>
    <w:p w14:paraId="40F5C3E5" w14:textId="77777777" w:rsidR="00100229" w:rsidRPr="00100229" w:rsidRDefault="00100229" w:rsidP="00100229">
      <w:pPr>
        <w:spacing w:after="0" w:line="240" w:lineRule="auto"/>
        <w:ind w:left="851"/>
        <w:rPr>
          <w:rFonts w:ascii="Arial" w:hAnsi="Arial" w:cs="Arial"/>
        </w:rPr>
      </w:pPr>
      <w:r w:rsidRPr="00100229">
        <w:rPr>
          <w:rFonts w:ascii="Arial" w:hAnsi="Arial" w:cs="Arial"/>
        </w:rPr>
        <w:t>□ minősített többség.</w:t>
      </w:r>
    </w:p>
    <w:p w14:paraId="2F68ECC1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674F634E" w14:textId="77777777" w:rsidR="00100229" w:rsidRPr="00100229" w:rsidRDefault="00100229" w:rsidP="0010022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00229">
        <w:rPr>
          <w:rFonts w:ascii="Arial" w:hAnsi="Arial" w:cs="Arial"/>
          <w:b/>
          <w:bCs/>
          <w:u w:val="single"/>
        </w:rPr>
        <w:t>A döntéshozatal módja</w:t>
      </w:r>
    </w:p>
    <w:p w14:paraId="6BA19434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30BF8C2C" w14:textId="77777777" w:rsidR="00100229" w:rsidRPr="00100229" w:rsidRDefault="00100229" w:rsidP="00100229">
      <w:pPr>
        <w:spacing w:after="0" w:line="240" w:lineRule="auto"/>
        <w:ind w:left="851"/>
        <w:rPr>
          <w:rFonts w:ascii="Arial" w:hAnsi="Arial" w:cs="Arial"/>
        </w:rPr>
      </w:pPr>
      <w:r w:rsidRPr="00100229">
        <w:rPr>
          <w:rFonts w:ascii="Arial" w:hAnsi="Arial" w:cs="Arial"/>
          <w:b/>
          <w:bCs/>
        </w:rPr>
        <w:t>X</w:t>
      </w:r>
      <w:r w:rsidRPr="00100229">
        <w:rPr>
          <w:rFonts w:ascii="Arial" w:hAnsi="Arial" w:cs="Arial"/>
        </w:rPr>
        <w:t xml:space="preserve"> nyílt</w:t>
      </w:r>
      <w:r w:rsidRPr="00100229">
        <w:t xml:space="preserve"> </w:t>
      </w:r>
      <w:r w:rsidRPr="00100229">
        <w:rPr>
          <w:rFonts w:ascii="Arial" w:hAnsi="Arial" w:cs="Arial"/>
        </w:rPr>
        <w:t>szavazás</w:t>
      </w:r>
    </w:p>
    <w:p w14:paraId="3F71426F" w14:textId="77777777" w:rsidR="00100229" w:rsidRPr="00100229" w:rsidRDefault="00100229" w:rsidP="00100229">
      <w:pPr>
        <w:spacing w:after="0" w:line="240" w:lineRule="auto"/>
        <w:ind w:left="851"/>
        <w:rPr>
          <w:rFonts w:ascii="Arial" w:hAnsi="Arial" w:cs="Arial"/>
        </w:rPr>
      </w:pPr>
      <w:r w:rsidRPr="00100229">
        <w:rPr>
          <w:rFonts w:ascii="Arial" w:hAnsi="Arial" w:cs="Arial"/>
        </w:rPr>
        <w:t>□ titkos</w:t>
      </w:r>
      <w:r w:rsidRPr="00100229">
        <w:t xml:space="preserve"> </w:t>
      </w:r>
      <w:r w:rsidRPr="00100229">
        <w:rPr>
          <w:rFonts w:ascii="Arial" w:hAnsi="Arial" w:cs="Arial"/>
        </w:rPr>
        <w:t>szavazás</w:t>
      </w:r>
    </w:p>
    <w:p w14:paraId="770E7CFB" w14:textId="77777777" w:rsidR="00100229" w:rsidRPr="00100229" w:rsidRDefault="00100229" w:rsidP="00100229">
      <w:pPr>
        <w:spacing w:after="0" w:line="240" w:lineRule="auto"/>
        <w:ind w:left="851"/>
        <w:rPr>
          <w:rFonts w:ascii="Arial" w:hAnsi="Arial" w:cs="Arial"/>
        </w:rPr>
      </w:pPr>
      <w:r w:rsidRPr="00100229">
        <w:rPr>
          <w:rFonts w:ascii="Arial" w:hAnsi="Arial" w:cs="Arial"/>
        </w:rPr>
        <w:t>□ névszerinti szavazás.</w:t>
      </w:r>
    </w:p>
    <w:p w14:paraId="01DD8F2A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2BC9F9FA" w14:textId="77777777" w:rsidR="00100229" w:rsidRPr="00100229" w:rsidRDefault="00100229" w:rsidP="0010022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00229">
        <w:rPr>
          <w:rFonts w:ascii="Arial" w:hAnsi="Arial" w:cs="Arial"/>
          <w:b/>
          <w:bCs/>
          <w:u w:val="single"/>
        </w:rPr>
        <w:t>Az előterjesztés tárgyalásának típusa:</w:t>
      </w:r>
    </w:p>
    <w:p w14:paraId="7E87BCBE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3860BC76" w14:textId="77777777" w:rsidR="00100229" w:rsidRPr="00100229" w:rsidRDefault="00100229" w:rsidP="00100229">
      <w:pPr>
        <w:spacing w:after="0" w:line="240" w:lineRule="auto"/>
        <w:ind w:left="851"/>
        <w:rPr>
          <w:rFonts w:ascii="Arial" w:hAnsi="Arial" w:cs="Arial"/>
        </w:rPr>
      </w:pPr>
      <w:r w:rsidRPr="00100229">
        <w:rPr>
          <w:rFonts w:ascii="Arial" w:hAnsi="Arial" w:cs="Arial"/>
          <w:b/>
          <w:bCs/>
        </w:rPr>
        <w:t>X</w:t>
      </w:r>
      <w:r w:rsidRPr="00100229">
        <w:rPr>
          <w:rFonts w:ascii="Arial" w:hAnsi="Arial" w:cs="Arial"/>
        </w:rPr>
        <w:t xml:space="preserve"> nyílt ülés</w:t>
      </w:r>
    </w:p>
    <w:p w14:paraId="722AC305" w14:textId="77777777" w:rsidR="00100229" w:rsidRPr="00100229" w:rsidRDefault="00100229" w:rsidP="00100229">
      <w:pPr>
        <w:spacing w:after="0" w:line="240" w:lineRule="auto"/>
        <w:ind w:left="851"/>
        <w:rPr>
          <w:rFonts w:ascii="Arial" w:hAnsi="Arial" w:cs="Arial"/>
        </w:rPr>
      </w:pPr>
      <w:r w:rsidRPr="00100229">
        <w:rPr>
          <w:rFonts w:ascii="Arial" w:hAnsi="Arial" w:cs="Arial"/>
        </w:rPr>
        <w:t>□ zárt ülés</w:t>
      </w:r>
    </w:p>
    <w:p w14:paraId="6D8893F2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2BA091F1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4A0B9B19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3A49F209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41D728F3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764AB868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2B916E96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054C2D43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567122BA" w14:textId="77777777" w:rsidR="00100229" w:rsidRPr="00100229" w:rsidRDefault="00100229" w:rsidP="00100229">
      <w:pPr>
        <w:spacing w:after="0" w:line="240" w:lineRule="auto"/>
        <w:rPr>
          <w:rFonts w:ascii="Arial" w:hAnsi="Arial" w:cs="Arial"/>
        </w:rPr>
      </w:pPr>
    </w:p>
    <w:p w14:paraId="4D4E2D09" w14:textId="77777777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0229">
        <w:rPr>
          <w:rFonts w:ascii="Arial" w:hAnsi="Arial" w:cs="Arial"/>
          <w:b/>
          <w:bCs/>
          <w:sz w:val="24"/>
          <w:szCs w:val="24"/>
        </w:rPr>
        <w:lastRenderedPageBreak/>
        <w:t>ÖSSZEGZÉS</w:t>
      </w:r>
    </w:p>
    <w:p w14:paraId="4B228896" w14:textId="77777777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DEC5ED" w14:textId="77777777" w:rsidR="00100229" w:rsidRPr="00100229" w:rsidRDefault="00100229" w:rsidP="00100229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100229">
        <w:rPr>
          <w:rFonts w:ascii="Arial" w:hAnsi="Arial" w:cs="Arial"/>
          <w:i/>
          <w:iCs/>
          <w:sz w:val="24"/>
          <w:szCs w:val="24"/>
        </w:rPr>
        <w:t xml:space="preserve">Az előterjesztés jelentős feltételeinek összefoglalása </w:t>
      </w:r>
      <w:r w:rsidRPr="00100229">
        <w:rPr>
          <w:rFonts w:ascii="Arial" w:hAnsi="Arial" w:cs="Arial"/>
          <w:i/>
          <w:iCs/>
          <w:sz w:val="24"/>
          <w:szCs w:val="24"/>
          <w:u w:val="single"/>
        </w:rPr>
        <w:t>határozathozatal</w:t>
      </w:r>
      <w:r w:rsidRPr="00100229">
        <w:rPr>
          <w:rFonts w:ascii="Arial" w:hAnsi="Arial" w:cs="Arial"/>
          <w:i/>
          <w:iCs/>
          <w:sz w:val="24"/>
          <w:szCs w:val="24"/>
        </w:rPr>
        <w:t xml:space="preserve"> esetében</w:t>
      </w:r>
    </w:p>
    <w:p w14:paraId="2B5BCA00" w14:textId="77777777" w:rsidR="00100229" w:rsidRPr="00100229" w:rsidRDefault="00100229" w:rsidP="00100229">
      <w:pPr>
        <w:jc w:val="both"/>
        <w:rPr>
          <w:rFonts w:ascii="Arial" w:hAnsi="Arial" w:cs="Arial"/>
          <w:b/>
          <w:bCs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408"/>
        <w:gridCol w:w="5670"/>
      </w:tblGrid>
      <w:tr w:rsidR="00100229" w:rsidRPr="00100229" w14:paraId="15C62FB9" w14:textId="77777777" w:rsidTr="00A2336B">
        <w:tc>
          <w:tcPr>
            <w:tcW w:w="846" w:type="dxa"/>
            <w:shd w:val="clear" w:color="auto" w:fill="auto"/>
          </w:tcPr>
          <w:p w14:paraId="7B611E9D" w14:textId="77777777" w:rsidR="00100229" w:rsidRPr="00100229" w:rsidRDefault="00100229" w:rsidP="00100229">
            <w:pPr>
              <w:numPr>
                <w:ilvl w:val="0"/>
                <w:numId w:val="6"/>
              </w:numPr>
              <w:tabs>
                <w:tab w:val="left" w:pos="36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57E06B37" w14:textId="77777777" w:rsidR="00100229" w:rsidRPr="00100229" w:rsidRDefault="00100229" w:rsidP="00100229">
            <w:pPr>
              <w:rPr>
                <w:rFonts w:ascii="Arial" w:hAnsi="Arial" w:cs="Arial"/>
                <w:b/>
                <w:bCs/>
              </w:rPr>
            </w:pPr>
            <w:r w:rsidRPr="00100229">
              <w:rPr>
                <w:rFonts w:ascii="Arial" w:hAnsi="Arial" w:cs="Arial"/>
                <w:b/>
                <w:bCs/>
              </w:rPr>
              <w:t>Az előterjesztés tárgya:</w:t>
            </w:r>
          </w:p>
        </w:tc>
        <w:tc>
          <w:tcPr>
            <w:tcW w:w="5670" w:type="dxa"/>
            <w:shd w:val="clear" w:color="auto" w:fill="auto"/>
          </w:tcPr>
          <w:p w14:paraId="577DF253" w14:textId="08C1AB39" w:rsidR="00100229" w:rsidRPr="00100229" w:rsidRDefault="00362BF2" w:rsidP="00100229">
            <w:pPr>
              <w:jc w:val="both"/>
              <w:rPr>
                <w:rFonts w:ascii="Arial" w:hAnsi="Arial" w:cs="Arial"/>
                <w:b/>
                <w:bCs/>
              </w:rPr>
            </w:pPr>
            <w:r w:rsidRPr="00362B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Helyzetjelentés az önkormányzatot és a város terhelő visszafizetési kötelezettségekről, eltűnt, más célra felhasznált támogatásokról, különös figyelemmel a TOP-1.1.1-15-HB1-2016-0017 számú Ipari Park I. ütem projekttel kapcsolatos szabálytalansági eljárást lezáró döntésre</w:t>
            </w:r>
          </w:p>
        </w:tc>
      </w:tr>
      <w:tr w:rsidR="00100229" w:rsidRPr="00100229" w14:paraId="49EA995B" w14:textId="77777777" w:rsidTr="00A2336B">
        <w:tc>
          <w:tcPr>
            <w:tcW w:w="846" w:type="dxa"/>
            <w:shd w:val="clear" w:color="auto" w:fill="auto"/>
          </w:tcPr>
          <w:p w14:paraId="6F219050" w14:textId="77777777" w:rsidR="00100229" w:rsidRPr="00100229" w:rsidRDefault="00100229" w:rsidP="0010022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75AA5188" w14:textId="77777777" w:rsidR="00100229" w:rsidRPr="00100229" w:rsidRDefault="00100229" w:rsidP="00100229">
            <w:pPr>
              <w:rPr>
                <w:rFonts w:ascii="Arial" w:hAnsi="Arial" w:cs="Arial"/>
                <w:b/>
                <w:bCs/>
              </w:rPr>
            </w:pPr>
            <w:r w:rsidRPr="00100229">
              <w:rPr>
                <w:rFonts w:ascii="Arial" w:hAnsi="Arial" w:cs="Arial"/>
                <w:b/>
                <w:bCs/>
              </w:rPr>
              <w:t>Önkormányzati feladat jellege:</w:t>
            </w:r>
          </w:p>
        </w:tc>
        <w:tc>
          <w:tcPr>
            <w:tcW w:w="5670" w:type="dxa"/>
            <w:shd w:val="clear" w:color="auto" w:fill="auto"/>
          </w:tcPr>
          <w:p w14:paraId="2206D401" w14:textId="77777777" w:rsidR="00100229" w:rsidRPr="00100229" w:rsidRDefault="00100229" w:rsidP="00100229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</w:rPr>
            </w:pPr>
            <w:r w:rsidRPr="00100229">
              <w:rPr>
                <w:rFonts w:ascii="Arial" w:hAnsi="Arial" w:cs="Arial"/>
                <w:b/>
                <w:bCs/>
              </w:rPr>
              <w:t>kötelező</w:t>
            </w:r>
            <w:r w:rsidRPr="00100229">
              <w:rPr>
                <w:rFonts w:ascii="Arial" w:hAnsi="Arial" w:cs="Arial"/>
              </w:rPr>
              <w:t xml:space="preserve"> feladat</w:t>
            </w:r>
          </w:p>
          <w:p w14:paraId="7AFFFF1B" w14:textId="77777777" w:rsidR="00100229" w:rsidRPr="00100229" w:rsidRDefault="00100229" w:rsidP="00100229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</w:rPr>
            </w:pPr>
            <w:r w:rsidRPr="00100229">
              <w:rPr>
                <w:rFonts w:ascii="Arial" w:hAnsi="Arial" w:cs="Arial"/>
                <w:b/>
                <w:bCs/>
              </w:rPr>
              <w:t>önként vállalt</w:t>
            </w:r>
            <w:r w:rsidRPr="00100229">
              <w:rPr>
                <w:rFonts w:ascii="Arial" w:hAnsi="Arial" w:cs="Arial"/>
              </w:rPr>
              <w:t xml:space="preserve"> feladat</w:t>
            </w:r>
          </w:p>
        </w:tc>
      </w:tr>
      <w:tr w:rsidR="00100229" w:rsidRPr="00100229" w14:paraId="2D00558F" w14:textId="77777777" w:rsidTr="00A2336B">
        <w:trPr>
          <w:trHeight w:val="270"/>
        </w:trPr>
        <w:tc>
          <w:tcPr>
            <w:tcW w:w="846" w:type="dxa"/>
            <w:vMerge w:val="restart"/>
            <w:shd w:val="clear" w:color="auto" w:fill="auto"/>
          </w:tcPr>
          <w:p w14:paraId="480A1D49" w14:textId="77777777" w:rsidR="00100229" w:rsidRPr="00100229" w:rsidRDefault="00100229" w:rsidP="0010022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47126292" w14:textId="77777777" w:rsidR="00100229" w:rsidRPr="00100229" w:rsidRDefault="00100229" w:rsidP="00100229">
            <w:pPr>
              <w:rPr>
                <w:rFonts w:ascii="Arial" w:hAnsi="Arial" w:cs="Arial"/>
                <w:b/>
                <w:bCs/>
              </w:rPr>
            </w:pPr>
            <w:r w:rsidRPr="00100229">
              <w:rPr>
                <w:rFonts w:ascii="Arial" w:hAnsi="Arial" w:cs="Arial"/>
                <w:b/>
                <w:bCs/>
              </w:rPr>
              <w:t>Pénzügyi igény forrásai:</w:t>
            </w:r>
          </w:p>
          <w:p w14:paraId="275C47D8" w14:textId="77777777" w:rsidR="00100229" w:rsidRPr="00100229" w:rsidRDefault="00100229" w:rsidP="001002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14:paraId="1A3CE3EA" w14:textId="1BE656CE" w:rsidR="00100229" w:rsidRPr="00100229" w:rsidRDefault="00362BF2" w:rsidP="001002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 millió forint</w:t>
            </w:r>
          </w:p>
        </w:tc>
      </w:tr>
      <w:tr w:rsidR="00100229" w:rsidRPr="00100229" w14:paraId="0946466F" w14:textId="77777777" w:rsidTr="00A2336B">
        <w:trPr>
          <w:trHeight w:val="270"/>
        </w:trPr>
        <w:tc>
          <w:tcPr>
            <w:tcW w:w="846" w:type="dxa"/>
            <w:vMerge/>
            <w:shd w:val="clear" w:color="auto" w:fill="auto"/>
          </w:tcPr>
          <w:p w14:paraId="00DF28B8" w14:textId="77777777" w:rsidR="00100229" w:rsidRPr="00100229" w:rsidRDefault="00100229" w:rsidP="0010022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0C29BF30" w14:textId="77777777" w:rsidR="00100229" w:rsidRPr="00100229" w:rsidRDefault="00100229" w:rsidP="00100229">
            <w:pPr>
              <w:rPr>
                <w:rFonts w:ascii="Arial" w:hAnsi="Arial" w:cs="Arial"/>
              </w:rPr>
            </w:pPr>
            <w:r w:rsidRPr="00100229">
              <w:rPr>
                <w:rFonts w:ascii="Arial" w:hAnsi="Arial" w:cs="Arial"/>
              </w:rPr>
              <w:t>az összigényre vetített önkormányzati saját forrás összege:</w:t>
            </w:r>
          </w:p>
        </w:tc>
        <w:tc>
          <w:tcPr>
            <w:tcW w:w="5670" w:type="dxa"/>
            <w:shd w:val="clear" w:color="auto" w:fill="auto"/>
          </w:tcPr>
          <w:p w14:paraId="38984B96" w14:textId="6E0A10AA" w:rsidR="00100229" w:rsidRPr="00100229" w:rsidRDefault="00362BF2" w:rsidP="00100229">
            <w:pPr>
              <w:jc w:val="both"/>
              <w:rPr>
                <w:rFonts w:ascii="Arial" w:hAnsi="Arial" w:cs="Arial"/>
              </w:rPr>
            </w:pPr>
            <w:r w:rsidRPr="00362BF2">
              <w:rPr>
                <w:rFonts w:ascii="Arial" w:hAnsi="Arial" w:cs="Arial"/>
              </w:rPr>
              <w:t>892 millió forint</w:t>
            </w:r>
          </w:p>
          <w:p w14:paraId="459892D8" w14:textId="77777777" w:rsidR="00100229" w:rsidRPr="00100229" w:rsidRDefault="00100229" w:rsidP="00100229">
            <w:pPr>
              <w:jc w:val="both"/>
              <w:rPr>
                <w:rFonts w:ascii="Arial" w:hAnsi="Arial" w:cs="Arial"/>
              </w:rPr>
            </w:pPr>
          </w:p>
        </w:tc>
      </w:tr>
      <w:tr w:rsidR="00100229" w:rsidRPr="00100229" w14:paraId="3D4C7F7D" w14:textId="77777777" w:rsidTr="00A2336B">
        <w:trPr>
          <w:trHeight w:val="270"/>
        </w:trPr>
        <w:tc>
          <w:tcPr>
            <w:tcW w:w="846" w:type="dxa"/>
            <w:vMerge/>
            <w:shd w:val="clear" w:color="auto" w:fill="auto"/>
          </w:tcPr>
          <w:p w14:paraId="6808BB42" w14:textId="77777777" w:rsidR="00100229" w:rsidRPr="00100229" w:rsidRDefault="00100229" w:rsidP="0010022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3204AFE4" w14:textId="77777777" w:rsidR="00100229" w:rsidRPr="00100229" w:rsidRDefault="00100229" w:rsidP="00100229">
            <w:pPr>
              <w:rPr>
                <w:rFonts w:ascii="Arial" w:hAnsi="Arial" w:cs="Arial"/>
              </w:rPr>
            </w:pPr>
            <w:r w:rsidRPr="00100229">
              <w:rPr>
                <w:rFonts w:ascii="Arial" w:hAnsi="Arial" w:cs="Arial"/>
              </w:rPr>
              <w:t>az összigényre vetített támogatás(ok) összege:</w:t>
            </w:r>
          </w:p>
        </w:tc>
        <w:tc>
          <w:tcPr>
            <w:tcW w:w="5670" w:type="dxa"/>
            <w:shd w:val="clear" w:color="auto" w:fill="auto"/>
          </w:tcPr>
          <w:p w14:paraId="78DC7A4B" w14:textId="77777777" w:rsidR="00100229" w:rsidRPr="00100229" w:rsidRDefault="00100229" w:rsidP="00100229">
            <w:pPr>
              <w:jc w:val="both"/>
              <w:rPr>
                <w:rFonts w:ascii="Arial" w:hAnsi="Arial" w:cs="Arial"/>
              </w:rPr>
            </w:pPr>
          </w:p>
        </w:tc>
      </w:tr>
      <w:tr w:rsidR="00100229" w:rsidRPr="00100229" w14:paraId="6C321F65" w14:textId="77777777" w:rsidTr="00A2336B">
        <w:tc>
          <w:tcPr>
            <w:tcW w:w="846" w:type="dxa"/>
            <w:shd w:val="clear" w:color="auto" w:fill="auto"/>
          </w:tcPr>
          <w:p w14:paraId="3AC3BC25" w14:textId="77777777" w:rsidR="00100229" w:rsidRPr="00100229" w:rsidRDefault="00100229" w:rsidP="0010022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0215BA33" w14:textId="77777777" w:rsidR="00100229" w:rsidRPr="00100229" w:rsidRDefault="00100229" w:rsidP="00100229">
            <w:pPr>
              <w:rPr>
                <w:rFonts w:ascii="Arial" w:hAnsi="Arial" w:cs="Arial"/>
                <w:b/>
                <w:bCs/>
              </w:rPr>
            </w:pPr>
            <w:r w:rsidRPr="00100229">
              <w:rPr>
                <w:rFonts w:ascii="Arial" w:hAnsi="Arial" w:cs="Arial"/>
                <w:b/>
                <w:bCs/>
              </w:rPr>
              <w:t>A szükséges saját forrás fedezetének formája:</w:t>
            </w:r>
          </w:p>
        </w:tc>
        <w:tc>
          <w:tcPr>
            <w:tcW w:w="5670" w:type="dxa"/>
            <w:shd w:val="clear" w:color="auto" w:fill="auto"/>
          </w:tcPr>
          <w:p w14:paraId="1694F971" w14:textId="3E2D29F3" w:rsidR="00100229" w:rsidRPr="00100229" w:rsidRDefault="00362BF2" w:rsidP="001002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önkormányzati vagyon, saját források ütemezése</w:t>
            </w:r>
          </w:p>
        </w:tc>
      </w:tr>
      <w:tr w:rsidR="00100229" w:rsidRPr="00100229" w14:paraId="413138D9" w14:textId="77777777" w:rsidTr="00A2336B">
        <w:tc>
          <w:tcPr>
            <w:tcW w:w="846" w:type="dxa"/>
            <w:shd w:val="clear" w:color="auto" w:fill="auto"/>
          </w:tcPr>
          <w:p w14:paraId="59EB5123" w14:textId="77777777" w:rsidR="00100229" w:rsidRPr="00100229" w:rsidRDefault="00100229" w:rsidP="0010022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339497D6" w14:textId="77777777" w:rsidR="00100229" w:rsidRPr="00100229" w:rsidRDefault="00100229" w:rsidP="00100229">
            <w:pPr>
              <w:rPr>
                <w:rFonts w:ascii="Arial" w:hAnsi="Arial" w:cs="Arial"/>
                <w:b/>
                <w:bCs/>
              </w:rPr>
            </w:pPr>
            <w:r w:rsidRPr="00100229">
              <w:rPr>
                <w:rFonts w:ascii="Arial" w:hAnsi="Arial" w:cs="Arial"/>
                <w:b/>
                <w:bCs/>
              </w:rPr>
              <w:t>Külső szervezet/személy bevonása szükséges:</w:t>
            </w:r>
          </w:p>
        </w:tc>
        <w:tc>
          <w:tcPr>
            <w:tcW w:w="5670" w:type="dxa"/>
            <w:shd w:val="clear" w:color="auto" w:fill="auto"/>
          </w:tcPr>
          <w:p w14:paraId="6691CAB3" w14:textId="77777777" w:rsidR="00100229" w:rsidRPr="00100229" w:rsidRDefault="00100229" w:rsidP="00100229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u w:val="single"/>
              </w:rPr>
            </w:pPr>
            <w:r w:rsidRPr="00100229">
              <w:rPr>
                <w:rFonts w:ascii="Arial" w:hAnsi="Arial" w:cs="Arial"/>
                <w:u w:val="single"/>
              </w:rPr>
              <w:t>Igen</w:t>
            </w:r>
          </w:p>
          <w:p w14:paraId="021A2CB1" w14:textId="77777777" w:rsidR="00100229" w:rsidRPr="00100229" w:rsidRDefault="00100229" w:rsidP="00100229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</w:rPr>
            </w:pPr>
            <w:r w:rsidRPr="00100229">
              <w:rPr>
                <w:rFonts w:ascii="Arial" w:hAnsi="Arial" w:cs="Arial"/>
              </w:rPr>
              <w:t>Nem</w:t>
            </w:r>
          </w:p>
        </w:tc>
      </w:tr>
      <w:tr w:rsidR="00100229" w:rsidRPr="00100229" w14:paraId="32EB054B" w14:textId="77777777" w:rsidTr="00A2336B">
        <w:tc>
          <w:tcPr>
            <w:tcW w:w="846" w:type="dxa"/>
            <w:shd w:val="clear" w:color="auto" w:fill="auto"/>
          </w:tcPr>
          <w:p w14:paraId="185EBFAB" w14:textId="77777777" w:rsidR="00100229" w:rsidRPr="00100229" w:rsidRDefault="00100229" w:rsidP="0010022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3FD71119" w14:textId="28CBD609" w:rsidR="00100229" w:rsidRPr="00100229" w:rsidRDefault="00100229" w:rsidP="00362BF2">
            <w:pPr>
              <w:rPr>
                <w:rFonts w:ascii="Arial" w:hAnsi="Arial" w:cs="Arial"/>
                <w:b/>
                <w:bCs/>
              </w:rPr>
            </w:pPr>
            <w:r w:rsidRPr="00100229">
              <w:rPr>
                <w:rFonts w:ascii="Arial" w:hAnsi="Arial" w:cs="Arial"/>
                <w:b/>
                <w:bCs/>
              </w:rPr>
              <w:t>Külső szervezet/személy bevonása esetén, a feladatok meghatározása:</w:t>
            </w:r>
          </w:p>
        </w:tc>
        <w:tc>
          <w:tcPr>
            <w:tcW w:w="5670" w:type="dxa"/>
            <w:shd w:val="clear" w:color="auto" w:fill="auto"/>
          </w:tcPr>
          <w:p w14:paraId="7C8FC7A5" w14:textId="66B1AF1C" w:rsidR="00100229" w:rsidRPr="00100229" w:rsidRDefault="00362BF2" w:rsidP="0010022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Magyar Államkincstár</w:t>
            </w:r>
          </w:p>
        </w:tc>
      </w:tr>
      <w:tr w:rsidR="00100229" w:rsidRPr="00100229" w14:paraId="7FBD5C12" w14:textId="77777777" w:rsidTr="00A2336B">
        <w:trPr>
          <w:trHeight w:val="875"/>
        </w:trPr>
        <w:tc>
          <w:tcPr>
            <w:tcW w:w="846" w:type="dxa"/>
            <w:shd w:val="clear" w:color="auto" w:fill="auto"/>
          </w:tcPr>
          <w:p w14:paraId="7D36EDED" w14:textId="77777777" w:rsidR="00100229" w:rsidRPr="00100229" w:rsidRDefault="00100229" w:rsidP="0010022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3F529B94" w14:textId="77777777" w:rsidR="00100229" w:rsidRPr="00100229" w:rsidRDefault="00100229" w:rsidP="00100229">
            <w:pPr>
              <w:rPr>
                <w:rFonts w:ascii="Arial" w:hAnsi="Arial" w:cs="Arial"/>
                <w:b/>
                <w:bCs/>
              </w:rPr>
            </w:pPr>
            <w:r w:rsidRPr="00100229">
              <w:rPr>
                <w:rFonts w:ascii="Arial" w:hAnsi="Arial" w:cs="Arial"/>
                <w:b/>
                <w:bCs/>
              </w:rPr>
              <w:t>Főbb teljesítendő szakmai feltételek:</w:t>
            </w:r>
          </w:p>
          <w:p w14:paraId="5F27479E" w14:textId="77777777" w:rsidR="00100229" w:rsidRPr="00100229" w:rsidRDefault="00100229" w:rsidP="001002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14:paraId="00F363DA" w14:textId="77777777" w:rsidR="00100229" w:rsidRPr="00100229" w:rsidRDefault="00100229" w:rsidP="00100229">
            <w:pPr>
              <w:jc w:val="both"/>
              <w:rPr>
                <w:rFonts w:ascii="Arial" w:hAnsi="Arial" w:cs="Arial"/>
              </w:rPr>
            </w:pPr>
            <w:r w:rsidRPr="00100229">
              <w:rPr>
                <w:rFonts w:ascii="Arial" w:hAnsi="Arial" w:cs="Arial"/>
              </w:rPr>
              <w:t>-</w:t>
            </w:r>
          </w:p>
          <w:p w14:paraId="144A4172" w14:textId="77777777" w:rsidR="00100229" w:rsidRPr="00100229" w:rsidRDefault="00100229" w:rsidP="00100229">
            <w:pPr>
              <w:jc w:val="both"/>
              <w:rPr>
                <w:rFonts w:ascii="Arial" w:hAnsi="Arial" w:cs="Arial"/>
              </w:rPr>
            </w:pPr>
          </w:p>
        </w:tc>
      </w:tr>
      <w:tr w:rsidR="00100229" w:rsidRPr="00100229" w14:paraId="0D8E2ECA" w14:textId="77777777" w:rsidTr="00A2336B">
        <w:trPr>
          <w:trHeight w:val="402"/>
        </w:trPr>
        <w:tc>
          <w:tcPr>
            <w:tcW w:w="846" w:type="dxa"/>
            <w:vMerge w:val="restart"/>
            <w:shd w:val="clear" w:color="auto" w:fill="auto"/>
          </w:tcPr>
          <w:p w14:paraId="1E8229F2" w14:textId="77777777" w:rsidR="00100229" w:rsidRPr="00100229" w:rsidRDefault="00100229" w:rsidP="0010022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028FED7A" w14:textId="77777777" w:rsidR="00100229" w:rsidRPr="00100229" w:rsidRDefault="00100229" w:rsidP="00100229">
            <w:pPr>
              <w:rPr>
                <w:rFonts w:ascii="Arial" w:hAnsi="Arial" w:cs="Arial"/>
                <w:b/>
                <w:bCs/>
              </w:rPr>
            </w:pPr>
            <w:r w:rsidRPr="00100229">
              <w:rPr>
                <w:rFonts w:ascii="Arial" w:hAnsi="Arial" w:cs="Arial"/>
                <w:b/>
                <w:bCs/>
              </w:rPr>
              <w:t>Fenntartási időszak</w:t>
            </w:r>
          </w:p>
        </w:tc>
        <w:tc>
          <w:tcPr>
            <w:tcW w:w="5670" w:type="dxa"/>
            <w:shd w:val="clear" w:color="auto" w:fill="auto"/>
          </w:tcPr>
          <w:p w14:paraId="66961C83" w14:textId="77777777" w:rsidR="00100229" w:rsidRPr="00100229" w:rsidRDefault="00100229" w:rsidP="00100229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trike/>
                <w:u w:val="single"/>
              </w:rPr>
            </w:pPr>
            <w:r w:rsidRPr="00100229">
              <w:rPr>
                <w:rFonts w:ascii="Arial" w:hAnsi="Arial" w:cs="Arial"/>
                <w:u w:val="single"/>
              </w:rPr>
              <w:t>Van</w:t>
            </w:r>
          </w:p>
          <w:p w14:paraId="27D0BA77" w14:textId="77777777" w:rsidR="00100229" w:rsidRPr="00100229" w:rsidRDefault="00100229" w:rsidP="00100229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</w:rPr>
            </w:pPr>
            <w:r w:rsidRPr="00100229">
              <w:rPr>
                <w:rFonts w:ascii="Arial" w:hAnsi="Arial" w:cs="Arial"/>
              </w:rPr>
              <w:t>Nincs</w:t>
            </w:r>
          </w:p>
        </w:tc>
      </w:tr>
      <w:tr w:rsidR="00100229" w:rsidRPr="00100229" w14:paraId="7798665B" w14:textId="77777777" w:rsidTr="00A2336B">
        <w:trPr>
          <w:trHeight w:val="401"/>
        </w:trPr>
        <w:tc>
          <w:tcPr>
            <w:tcW w:w="846" w:type="dxa"/>
            <w:vMerge/>
            <w:shd w:val="clear" w:color="auto" w:fill="auto"/>
          </w:tcPr>
          <w:p w14:paraId="22A5C0C5" w14:textId="77777777" w:rsidR="00100229" w:rsidRPr="00100229" w:rsidRDefault="00100229" w:rsidP="0010022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4BE100AF" w14:textId="77777777" w:rsidR="00100229" w:rsidRPr="00100229" w:rsidRDefault="00100229" w:rsidP="00100229">
            <w:pPr>
              <w:rPr>
                <w:rFonts w:ascii="Arial" w:hAnsi="Arial" w:cs="Arial"/>
              </w:rPr>
            </w:pPr>
            <w:r w:rsidRPr="00100229">
              <w:rPr>
                <w:rFonts w:ascii="Arial" w:hAnsi="Arial" w:cs="Arial"/>
              </w:rPr>
              <w:t>ha van, mettől meddig:</w:t>
            </w:r>
          </w:p>
        </w:tc>
        <w:tc>
          <w:tcPr>
            <w:tcW w:w="5670" w:type="dxa"/>
            <w:shd w:val="clear" w:color="auto" w:fill="auto"/>
          </w:tcPr>
          <w:p w14:paraId="11E41F7B" w14:textId="5E922CC1" w:rsidR="00100229" w:rsidRPr="00100229" w:rsidRDefault="00362BF2" w:rsidP="001002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pályázatifelhívásban meghatározottak szerint</w:t>
            </w:r>
          </w:p>
        </w:tc>
      </w:tr>
      <w:tr w:rsidR="00100229" w:rsidRPr="00100229" w14:paraId="379686DF" w14:textId="77777777" w:rsidTr="00A2336B">
        <w:trPr>
          <w:trHeight w:val="401"/>
        </w:trPr>
        <w:tc>
          <w:tcPr>
            <w:tcW w:w="846" w:type="dxa"/>
            <w:vMerge/>
            <w:shd w:val="clear" w:color="auto" w:fill="auto"/>
          </w:tcPr>
          <w:p w14:paraId="2C9BA580" w14:textId="77777777" w:rsidR="00100229" w:rsidRPr="00100229" w:rsidRDefault="00100229" w:rsidP="0010022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6A28DD77" w14:textId="77777777" w:rsidR="00100229" w:rsidRPr="00100229" w:rsidRDefault="00100229" w:rsidP="00100229">
            <w:pPr>
              <w:rPr>
                <w:rFonts w:ascii="Arial" w:hAnsi="Arial" w:cs="Arial"/>
              </w:rPr>
            </w:pPr>
            <w:r w:rsidRPr="00100229">
              <w:rPr>
                <w:rFonts w:ascii="Arial" w:hAnsi="Arial" w:cs="Arial"/>
              </w:rPr>
              <w:t>ha van, szakmai kötelezettség:</w:t>
            </w:r>
          </w:p>
          <w:p w14:paraId="3CC50063" w14:textId="77777777" w:rsidR="00100229" w:rsidRPr="00100229" w:rsidRDefault="00100229" w:rsidP="00100229">
            <w:pPr>
              <w:rPr>
                <w:rFonts w:ascii="Arial" w:hAnsi="Arial" w:cs="Arial"/>
              </w:rPr>
            </w:pPr>
            <w:r w:rsidRPr="00100229">
              <w:rPr>
                <w:rFonts w:ascii="Arial" w:hAnsi="Arial" w:cs="Arial"/>
              </w:rPr>
              <w:t>(</w:t>
            </w:r>
            <w:proofErr w:type="spellStart"/>
            <w:r w:rsidRPr="00100229">
              <w:rPr>
                <w:rFonts w:ascii="Arial" w:hAnsi="Arial" w:cs="Arial"/>
              </w:rPr>
              <w:t>pl</w:t>
            </w:r>
            <w:proofErr w:type="spellEnd"/>
            <w:r w:rsidRPr="00100229">
              <w:rPr>
                <w:rFonts w:ascii="Arial" w:hAnsi="Arial" w:cs="Arial"/>
              </w:rPr>
              <w:t>: tovább foglalkoztatás, szolgáltatás teljesítés)</w:t>
            </w:r>
          </w:p>
        </w:tc>
        <w:tc>
          <w:tcPr>
            <w:tcW w:w="5670" w:type="dxa"/>
            <w:shd w:val="clear" w:color="auto" w:fill="auto"/>
          </w:tcPr>
          <w:p w14:paraId="6CACADDA" w14:textId="77777777" w:rsidR="00100229" w:rsidRPr="00100229" w:rsidRDefault="00100229" w:rsidP="00100229">
            <w:pPr>
              <w:jc w:val="both"/>
              <w:rPr>
                <w:rFonts w:ascii="Arial" w:hAnsi="Arial" w:cs="Arial"/>
              </w:rPr>
            </w:pPr>
            <w:r w:rsidRPr="00100229">
              <w:rPr>
                <w:rFonts w:ascii="Arial" w:hAnsi="Arial" w:cs="Arial"/>
              </w:rPr>
              <w:t>-</w:t>
            </w:r>
          </w:p>
        </w:tc>
      </w:tr>
      <w:tr w:rsidR="00100229" w:rsidRPr="00100229" w14:paraId="3BF73326" w14:textId="77777777" w:rsidTr="00A2336B">
        <w:trPr>
          <w:trHeight w:val="401"/>
        </w:trPr>
        <w:tc>
          <w:tcPr>
            <w:tcW w:w="846" w:type="dxa"/>
            <w:vMerge/>
            <w:shd w:val="clear" w:color="auto" w:fill="auto"/>
          </w:tcPr>
          <w:p w14:paraId="24C0EA76" w14:textId="77777777" w:rsidR="00100229" w:rsidRPr="00100229" w:rsidRDefault="00100229" w:rsidP="0010022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17EF755B" w14:textId="77777777" w:rsidR="00100229" w:rsidRPr="00100229" w:rsidRDefault="00100229" w:rsidP="00100229">
            <w:pPr>
              <w:rPr>
                <w:rFonts w:ascii="Arial" w:hAnsi="Arial" w:cs="Arial"/>
              </w:rPr>
            </w:pPr>
            <w:r w:rsidRPr="00100229">
              <w:rPr>
                <w:rFonts w:ascii="Arial" w:hAnsi="Arial" w:cs="Arial"/>
              </w:rPr>
              <w:t>ha van, a fenntartási időszakban várható kiadási tervelőirányzat összege:</w:t>
            </w:r>
          </w:p>
        </w:tc>
        <w:tc>
          <w:tcPr>
            <w:tcW w:w="5670" w:type="dxa"/>
            <w:shd w:val="clear" w:color="auto" w:fill="auto"/>
          </w:tcPr>
          <w:p w14:paraId="5875D848" w14:textId="77777777" w:rsidR="00100229" w:rsidRPr="00100229" w:rsidRDefault="00100229" w:rsidP="00100229">
            <w:pPr>
              <w:jc w:val="both"/>
              <w:rPr>
                <w:rFonts w:ascii="Arial" w:hAnsi="Arial" w:cs="Arial"/>
              </w:rPr>
            </w:pPr>
            <w:r w:rsidRPr="00100229">
              <w:rPr>
                <w:rFonts w:ascii="Arial" w:hAnsi="Arial" w:cs="Arial"/>
              </w:rPr>
              <w:t>-</w:t>
            </w:r>
          </w:p>
        </w:tc>
      </w:tr>
    </w:tbl>
    <w:p w14:paraId="15720F5A" w14:textId="77777777" w:rsidR="00100229" w:rsidRPr="00100229" w:rsidRDefault="00100229" w:rsidP="00100229">
      <w:pPr>
        <w:jc w:val="both"/>
        <w:rPr>
          <w:rFonts w:ascii="Arial" w:hAnsi="Arial" w:cs="Arial"/>
        </w:rPr>
      </w:pPr>
      <w:r w:rsidRPr="00100229">
        <w:rPr>
          <w:rFonts w:ascii="Arial" w:hAnsi="Arial" w:cs="Arial"/>
        </w:rPr>
        <w:t>A fedlapot és összegző táblázatot kitöltötte: dr. Dászkál Tibor Ákos jegyző</w:t>
      </w:r>
    </w:p>
    <w:p w14:paraId="53C39B4D" w14:textId="36C3D427" w:rsidR="00100229" w:rsidRPr="00100229" w:rsidRDefault="00100229" w:rsidP="00100229">
      <w:pPr>
        <w:jc w:val="both"/>
        <w:rPr>
          <w:rFonts w:ascii="Arial" w:hAnsi="Arial" w:cs="Arial"/>
        </w:rPr>
      </w:pPr>
      <w:r w:rsidRPr="00100229">
        <w:rPr>
          <w:rFonts w:ascii="Arial" w:hAnsi="Arial" w:cs="Arial"/>
        </w:rPr>
        <w:t xml:space="preserve">A kitöltést ellenőrizte: </w:t>
      </w:r>
      <w:r w:rsidR="00362BF2">
        <w:rPr>
          <w:rFonts w:ascii="Arial" w:hAnsi="Arial" w:cs="Arial"/>
        </w:rPr>
        <w:t>-</w:t>
      </w:r>
    </w:p>
    <w:p w14:paraId="1229CE3D" w14:textId="77777777" w:rsidR="00100229" w:rsidRPr="00100229" w:rsidRDefault="00100229" w:rsidP="0010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u-HU"/>
        </w:rPr>
      </w:pPr>
    </w:p>
    <w:p w14:paraId="0E5FDDA8" w14:textId="77777777" w:rsidR="00100229" w:rsidRDefault="00100229" w:rsidP="0044620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E31B4B" w14:textId="757115D7" w:rsidR="00446204" w:rsidRDefault="00446204" w:rsidP="0044620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6BB0">
        <w:rPr>
          <w:rFonts w:ascii="Times New Roman" w:hAnsi="Times New Roman" w:cs="Times New Roman"/>
          <w:b/>
          <w:bCs/>
        </w:rPr>
        <w:t xml:space="preserve">Tisztelt </w:t>
      </w:r>
      <w:r>
        <w:rPr>
          <w:rFonts w:ascii="Times New Roman" w:hAnsi="Times New Roman" w:cs="Times New Roman"/>
          <w:b/>
          <w:bCs/>
        </w:rPr>
        <w:t>Képviselő-testület</w:t>
      </w:r>
      <w:r w:rsidRPr="00C86BB0">
        <w:rPr>
          <w:rFonts w:ascii="Times New Roman" w:hAnsi="Times New Roman" w:cs="Times New Roman"/>
          <w:b/>
          <w:bCs/>
        </w:rPr>
        <w:t>!</w:t>
      </w:r>
    </w:p>
    <w:p w14:paraId="658707A3" w14:textId="31367712" w:rsidR="00446204" w:rsidRPr="00C86BB0" w:rsidRDefault="00446204" w:rsidP="00446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Tisztelt Bizottság!</w:t>
      </w:r>
    </w:p>
    <w:p w14:paraId="609B0088" w14:textId="77777777" w:rsidR="00446204" w:rsidRPr="00C86BB0" w:rsidRDefault="00446204" w:rsidP="004462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05E03" w14:textId="77777777" w:rsidR="00446204" w:rsidRPr="00C86BB0" w:rsidRDefault="00446204" w:rsidP="004462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D3758D" w14:textId="61ECD401" w:rsidR="00446204" w:rsidRDefault="00446204" w:rsidP="0044620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Tájékoztatási kötelezettségemnek eleget téve fordulok</w:t>
      </w:r>
      <w:r w:rsidRPr="00C86BB0">
        <w:rPr>
          <w:rFonts w:ascii="Times New Roman" w:hAnsi="Times New Roman" w:cs="Times New Roman"/>
        </w:rPr>
        <w:t xml:space="preserve"> Ön</w:t>
      </w:r>
      <w:r>
        <w:rPr>
          <w:rFonts w:ascii="Times New Roman" w:hAnsi="Times New Roman" w:cs="Times New Roman"/>
        </w:rPr>
        <w:t>ök</w:t>
      </w:r>
      <w:r w:rsidRPr="00C86BB0">
        <w:rPr>
          <w:rFonts w:ascii="Times New Roman" w:hAnsi="Times New Roman" w:cs="Times New Roman"/>
        </w:rPr>
        <w:t xml:space="preserve">höz, </w:t>
      </w:r>
      <w:r>
        <w:rPr>
          <w:rFonts w:ascii="Times New Roman" w:hAnsi="Times New Roman" w:cs="Times New Roman"/>
        </w:rPr>
        <w:t xml:space="preserve">a </w:t>
      </w:r>
      <w:r w:rsidRPr="00C86BB0">
        <w:rPr>
          <w:rFonts w:ascii="Times New Roman" w:hAnsi="Times New Roman" w:cs="Times New Roman"/>
        </w:rPr>
        <w:t xml:space="preserve">Nyíradony Városát, önkormányzatát, </w:t>
      </w:r>
      <w:r>
        <w:rPr>
          <w:rFonts w:ascii="Times New Roman" w:hAnsi="Times New Roman" w:cs="Times New Roman"/>
        </w:rPr>
        <w:t xml:space="preserve">a város </w:t>
      </w:r>
      <w:r w:rsidRPr="00C86BB0">
        <w:rPr>
          <w:rFonts w:ascii="Times New Roman" w:hAnsi="Times New Roman" w:cs="Times New Roman"/>
        </w:rPr>
        <w:t>lakó</w:t>
      </w:r>
      <w:r>
        <w:rPr>
          <w:rFonts w:ascii="Times New Roman" w:hAnsi="Times New Roman" w:cs="Times New Roman"/>
        </w:rPr>
        <w:t>i</w:t>
      </w:r>
      <w:r w:rsidRPr="00C86BB0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>ért károk miatt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amelyek</w:t>
      </w:r>
      <w:r>
        <w:rPr>
          <w:rFonts w:ascii="Times New Roman" w:hAnsi="Times New Roman" w:cs="Times New Roman"/>
        </w:rPr>
        <w:t xml:space="preserve"> az önkormányzatot </w:t>
      </w:r>
      <w:r>
        <w:rPr>
          <w:rFonts w:ascii="Times New Roman" w:hAnsi="Times New Roman" w:cs="Times New Roman"/>
        </w:rPr>
        <w:t xml:space="preserve">rendkívülien nehéz </w:t>
      </w:r>
      <w:r w:rsidRPr="00C86BB0">
        <w:rPr>
          <w:rFonts w:ascii="Times New Roman" w:hAnsi="Times New Roman" w:cs="Times New Roman"/>
        </w:rPr>
        <w:t>pénzügyi helyzet</w:t>
      </w:r>
      <w:r>
        <w:rPr>
          <w:rFonts w:ascii="Times New Roman" w:hAnsi="Times New Roman" w:cs="Times New Roman"/>
        </w:rPr>
        <w:t>be hozták és tartják folyamatosan</w:t>
      </w:r>
      <w:r w:rsidRPr="00C86BB0">
        <w:rPr>
          <w:rFonts w:ascii="Times New Roman" w:hAnsi="Times New Roman" w:cs="Times New Roman"/>
        </w:rPr>
        <w:t>.</w:t>
      </w:r>
    </w:p>
    <w:p w14:paraId="47466DE7" w14:textId="77777777" w:rsidR="00446204" w:rsidRDefault="00446204" w:rsidP="0044620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51819A" w14:textId="12A05EC4" w:rsidR="00446204" w:rsidRDefault="00446204" w:rsidP="004462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6BB0">
        <w:rPr>
          <w:rFonts w:ascii="Times New Roman" w:hAnsi="Times New Roman" w:cs="Times New Roman"/>
        </w:rPr>
        <w:t xml:space="preserve">A polgármesteri tisztséget 2024. október 1-jén vettem át </w:t>
      </w:r>
      <w:r>
        <w:rPr>
          <w:rFonts w:ascii="Times New Roman" w:hAnsi="Times New Roman" w:cs="Times New Roman"/>
        </w:rPr>
        <w:t>Tasó Bélától</w:t>
      </w:r>
      <w:r w:rsidRPr="00C86BB0">
        <w:rPr>
          <w:rFonts w:ascii="Times New Roman" w:hAnsi="Times New Roman" w:cs="Times New Roman"/>
        </w:rPr>
        <w:t xml:space="preserve">, s azóta tartó egy évben a teljes energiánkat és lehetőségünket a múltból hozott kifizetetlen számlák, szabálytalanságok miatta büntetések és visszafizetési kötelezettségek, jogszerűtlenül más célra felhasznált pályázati támogatások felderítése, kezelése emészti fel. Minden lehetőségünket arra használtuk, hogy a fizetési képességünk megmaradjon, az önkormányzat működjön és az adósságainkat csökkentsük, eleget tegyünk a velük szemben fennálló követelések teljesítésének. </w:t>
      </w:r>
      <w:r>
        <w:rPr>
          <w:rFonts w:ascii="Times New Roman" w:hAnsi="Times New Roman" w:cs="Times New Roman"/>
        </w:rPr>
        <w:t>E</w:t>
      </w:r>
      <w:r w:rsidRPr="00C86BB0">
        <w:rPr>
          <w:rFonts w:ascii="Times New Roman" w:hAnsi="Times New Roman" w:cs="Times New Roman"/>
        </w:rPr>
        <w:t xml:space="preserve">rőfeszítéseink </w:t>
      </w:r>
      <w:r>
        <w:rPr>
          <w:rFonts w:ascii="Times New Roman" w:hAnsi="Times New Roman" w:cs="Times New Roman"/>
        </w:rPr>
        <w:t>hatalmasak, a Polgármesteri Hivatal minden tőle telhetőt megtesz, hogy megőrizze az önkormányzat fizetőképességét, helyreállítsa a pénzügyi ellensúlyt, miközben azok, akik ezt a helyzetet okozták közvetve és közvetlenül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arról írnak, beszélnek, hogy mi alkalmatlanok vagyunk a feladatok ellátására. Természetesen azzal tisztában vagyunk, hogy soha nem volt ezekben az emberekben szégyenérzet, azt is tudjuk, hogy a szabályszerűség, jogszerűség, a felelős közpénz felhasználás követelménye a legkisebb mértékben sem érdekelte őket. Ám azt az elképesztő magatartást, azt mértékű vastagságú bőrt az arcukon, nem tételeztük fel, amit mutatnak jelenleg is a város, a különböző média felületeken.</w:t>
      </w:r>
    </w:p>
    <w:p w14:paraId="52E5F9EA" w14:textId="77777777" w:rsidR="00446204" w:rsidRDefault="00446204" w:rsidP="0044620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A0AF54" w14:textId="26CACAEC" w:rsidR="00446204" w:rsidRDefault="00446204" w:rsidP="004462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6BB0">
        <w:rPr>
          <w:rFonts w:ascii="Times New Roman" w:hAnsi="Times New Roman" w:cs="Times New Roman"/>
        </w:rPr>
        <w:t xml:space="preserve">Ennek </w:t>
      </w:r>
      <w:r>
        <w:rPr>
          <w:rFonts w:ascii="Times New Roman" w:hAnsi="Times New Roman" w:cs="Times New Roman"/>
        </w:rPr>
        <w:t>az elképesztő magatartásnak, kommunikációnak okán</w:t>
      </w:r>
      <w:r w:rsidRPr="00C86B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tájékoztatom Önöket az alábbiakról:</w:t>
      </w:r>
    </w:p>
    <w:p w14:paraId="5BB16158" w14:textId="1B352D3A" w:rsidR="00446204" w:rsidRPr="00C86BB0" w:rsidRDefault="00446204" w:rsidP="0044620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F056EB" w14:textId="67DED5A1" w:rsidR="00446204" w:rsidRDefault="00446204" w:rsidP="00446204">
      <w:pPr>
        <w:pStyle w:val="Listaszerbekezds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önkormányzatnak, Nyíradony városnak, lakóinak kifejezetten, számszerűsíthetően az alábbi károkat okozták azok a „nagy megmondók”, akik jelenleg is telekiabálják a várost, azzal, hogy a jelenlegi vezetés alkalmatlan, bezzeg ők, mindenhez is értenek (egy dolgot biztosan tudunk, hogy mihez értenek, de azt inkább nem írjuk le).:</w:t>
      </w:r>
    </w:p>
    <w:p w14:paraId="178A8F65" w14:textId="77777777" w:rsidR="00446204" w:rsidRPr="00446204" w:rsidRDefault="00446204" w:rsidP="00446204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5434911" w14:textId="33BCC055" w:rsidR="00446204" w:rsidRPr="00C86BB0" w:rsidRDefault="00446204" w:rsidP="00446204">
      <w:pPr>
        <w:pStyle w:val="Listaszerbekezds"/>
        <w:numPr>
          <w:ilvl w:val="0"/>
          <w:numId w:val="1"/>
        </w:numPr>
        <w:spacing w:after="0" w:line="360" w:lineRule="auto"/>
        <w:ind w:left="993" w:hanging="578"/>
        <w:jc w:val="both"/>
        <w:rPr>
          <w:rFonts w:ascii="Times New Roman" w:hAnsi="Times New Roman" w:cs="Times New Roman"/>
        </w:rPr>
      </w:pPr>
      <w:r w:rsidRPr="00C86BB0">
        <w:rPr>
          <w:rFonts w:ascii="Times New Roman" w:hAnsi="Times New Roman" w:cs="Times New Roman"/>
        </w:rPr>
        <w:t>VP6-7.2.1.1-20 kódszámú felhívás</w:t>
      </w:r>
      <w:r>
        <w:rPr>
          <w:rFonts w:ascii="Times New Roman" w:hAnsi="Times New Roman" w:cs="Times New Roman"/>
        </w:rPr>
        <w:t xml:space="preserve">, </w:t>
      </w:r>
      <w:r w:rsidRPr="004838DA">
        <w:rPr>
          <w:rFonts w:ascii="Times New Roman" w:hAnsi="Times New Roman" w:cs="Times New Roman"/>
          <w:b/>
          <w:bCs/>
          <w:u w:val="single"/>
        </w:rPr>
        <w:t>2021.</w:t>
      </w:r>
      <w:r w:rsidRPr="004838DA">
        <w:rPr>
          <w:rFonts w:ascii="Times New Roman" w:hAnsi="Times New Roman" w:cs="Times New Roman"/>
          <w:u w:val="single"/>
        </w:rPr>
        <w:t xml:space="preserve"> évi</w:t>
      </w:r>
      <w:r w:rsidRPr="00C86BB0">
        <w:rPr>
          <w:rFonts w:ascii="Times New Roman" w:hAnsi="Times New Roman" w:cs="Times New Roman"/>
        </w:rPr>
        <w:t xml:space="preserve"> 3289562557 azonosító számú projekt, </w:t>
      </w:r>
      <w:r w:rsidRPr="00446204">
        <w:rPr>
          <w:rFonts w:ascii="Times New Roman" w:hAnsi="Times New Roman" w:cs="Times New Roman"/>
          <w:b/>
          <w:bCs/>
        </w:rPr>
        <w:t>eltűnt</w:t>
      </w:r>
      <w:r>
        <w:rPr>
          <w:rFonts w:ascii="Times New Roman" w:hAnsi="Times New Roman" w:cs="Times New Roman"/>
        </w:rPr>
        <w:t xml:space="preserve"> </w:t>
      </w:r>
      <w:r w:rsidRPr="00446204">
        <w:rPr>
          <w:rFonts w:ascii="Times New Roman" w:hAnsi="Times New Roman" w:cs="Times New Roman"/>
          <w:b/>
          <w:bCs/>
        </w:rPr>
        <w:t>24.331.765.- forint</w:t>
      </w:r>
      <w:r>
        <w:rPr>
          <w:rFonts w:ascii="Times New Roman" w:hAnsi="Times New Roman" w:cs="Times New Roman"/>
          <w:b/>
          <w:bCs/>
        </w:rPr>
        <w:t xml:space="preserve">, </w:t>
      </w:r>
      <w:r w:rsidRPr="00446204">
        <w:rPr>
          <w:rFonts w:ascii="Times New Roman" w:hAnsi="Times New Roman" w:cs="Times New Roman"/>
          <w:b/>
          <w:bCs/>
        </w:rPr>
        <w:t>visszafizetendő támogatás</w:t>
      </w:r>
      <w:r w:rsidRPr="00C86BB0">
        <w:rPr>
          <w:rFonts w:ascii="Times New Roman" w:hAnsi="Times New Roman" w:cs="Times New Roman"/>
        </w:rPr>
        <w:t>,</w:t>
      </w:r>
    </w:p>
    <w:p w14:paraId="53536170" w14:textId="77777777" w:rsidR="004838DA" w:rsidRPr="004838DA" w:rsidRDefault="00446204" w:rsidP="00446204">
      <w:pPr>
        <w:pStyle w:val="Listaszerbekezds"/>
        <w:numPr>
          <w:ilvl w:val="0"/>
          <w:numId w:val="1"/>
        </w:numPr>
        <w:spacing w:after="0" w:line="360" w:lineRule="auto"/>
        <w:ind w:left="993" w:hanging="578"/>
        <w:jc w:val="both"/>
        <w:rPr>
          <w:rFonts w:ascii="Times New Roman" w:hAnsi="Times New Roman" w:cs="Times New Roman"/>
        </w:rPr>
      </w:pPr>
      <w:r w:rsidRPr="00C86BB0">
        <w:rPr>
          <w:rFonts w:ascii="Times New Roman" w:hAnsi="Times New Roman" w:cs="Times New Roman"/>
        </w:rPr>
        <w:t>ÉAOP-5.1.1/D-09-27-</w:t>
      </w:r>
      <w:r w:rsidRPr="00446204">
        <w:rPr>
          <w:rFonts w:ascii="Times New Roman" w:hAnsi="Times New Roman" w:cs="Times New Roman"/>
          <w:b/>
          <w:bCs/>
          <w:u w:val="single"/>
        </w:rPr>
        <w:t>2011</w:t>
      </w:r>
      <w:r w:rsidRPr="00C86BB0">
        <w:rPr>
          <w:rFonts w:ascii="Times New Roman" w:hAnsi="Times New Roman" w:cs="Times New Roman"/>
        </w:rPr>
        <w:t xml:space="preserve">-0009 projekt, </w:t>
      </w:r>
      <w:r w:rsidRPr="00446204">
        <w:rPr>
          <w:rFonts w:ascii="Times New Roman" w:hAnsi="Times New Roman" w:cs="Times New Roman"/>
          <w:b/>
          <w:bCs/>
        </w:rPr>
        <w:t>kamataival 24.579.577.- forint visszafizetendő támogatás</w:t>
      </w:r>
    </w:p>
    <w:p w14:paraId="2156E6E5" w14:textId="52F670D4" w:rsidR="00446204" w:rsidRPr="00C86BB0" w:rsidRDefault="00446204" w:rsidP="004838DA">
      <w:pPr>
        <w:pStyle w:val="Listaszerbekezds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(Tasó Béla </w:t>
      </w:r>
      <w:r w:rsidR="00E91D6B">
        <w:rPr>
          <w:rFonts w:ascii="Times New Roman" w:hAnsi="Times New Roman" w:cs="Times New Roman"/>
        </w:rPr>
        <w:t>polgármester</w:t>
      </w:r>
      <w:r>
        <w:rPr>
          <w:rFonts w:ascii="Times New Roman" w:hAnsi="Times New Roman" w:cs="Times New Roman"/>
        </w:rPr>
        <w:t xml:space="preserve"> a 17 </w:t>
      </w:r>
      <w:r w:rsidR="00E91D6B">
        <w:rPr>
          <w:rFonts w:ascii="Times New Roman" w:hAnsi="Times New Roman" w:cs="Times New Roman"/>
        </w:rPr>
        <w:t>millió</w:t>
      </w:r>
      <w:r>
        <w:rPr>
          <w:rFonts w:ascii="Times New Roman" w:hAnsi="Times New Roman" w:cs="Times New Roman"/>
        </w:rPr>
        <w:t xml:space="preserve"> forint alap visszakövetelésre részletfizetési megállapodást kötött, de egy fillért sem fizetett, ezért </w:t>
      </w:r>
      <w:r w:rsidR="00E91D6B">
        <w:rPr>
          <w:rFonts w:ascii="Times New Roman" w:hAnsi="Times New Roman" w:cs="Times New Roman"/>
        </w:rPr>
        <w:t>7,5 millió kamatot tett a tőkére a Magyar Államkincstár)</w:t>
      </w:r>
      <w:r w:rsidRPr="00C86BB0">
        <w:rPr>
          <w:rFonts w:ascii="Times New Roman" w:hAnsi="Times New Roman" w:cs="Times New Roman"/>
        </w:rPr>
        <w:t>,</w:t>
      </w:r>
    </w:p>
    <w:p w14:paraId="1DE4B13E" w14:textId="77777777" w:rsidR="00446204" w:rsidRPr="00C86BB0" w:rsidRDefault="00446204" w:rsidP="00446204">
      <w:pPr>
        <w:pStyle w:val="Listaszerbekezds"/>
        <w:numPr>
          <w:ilvl w:val="0"/>
          <w:numId w:val="1"/>
        </w:numPr>
        <w:spacing w:after="0" w:line="360" w:lineRule="auto"/>
        <w:ind w:left="993" w:hanging="578"/>
        <w:jc w:val="both"/>
        <w:rPr>
          <w:rFonts w:ascii="Times New Roman" w:hAnsi="Times New Roman" w:cs="Times New Roman"/>
        </w:rPr>
      </w:pPr>
      <w:r w:rsidRPr="00C86BB0">
        <w:rPr>
          <w:rFonts w:ascii="Times New Roman" w:hAnsi="Times New Roman" w:cs="Times New Roman"/>
        </w:rPr>
        <w:lastRenderedPageBreak/>
        <w:t>TOP-5.1.2-16-HB1-</w:t>
      </w:r>
      <w:r w:rsidRPr="004838DA">
        <w:rPr>
          <w:rFonts w:ascii="Times New Roman" w:hAnsi="Times New Roman" w:cs="Times New Roman"/>
          <w:b/>
          <w:bCs/>
          <w:u w:val="single"/>
        </w:rPr>
        <w:t>2017</w:t>
      </w:r>
      <w:r w:rsidRPr="00C86BB0">
        <w:rPr>
          <w:rFonts w:ascii="Times New Roman" w:hAnsi="Times New Roman" w:cs="Times New Roman"/>
        </w:rPr>
        <w:t xml:space="preserve">-00003 számú projekt, </w:t>
      </w:r>
      <w:r w:rsidRPr="004838DA">
        <w:rPr>
          <w:rFonts w:ascii="Times New Roman" w:hAnsi="Times New Roman" w:cs="Times New Roman"/>
          <w:b/>
          <w:bCs/>
        </w:rPr>
        <w:t>20.411.213.- forint visszafizetendő támogatás</w:t>
      </w:r>
      <w:r w:rsidRPr="00C86BB0">
        <w:rPr>
          <w:rFonts w:ascii="Times New Roman" w:hAnsi="Times New Roman" w:cs="Times New Roman"/>
        </w:rPr>
        <w:t>,</w:t>
      </w:r>
    </w:p>
    <w:p w14:paraId="69704707" w14:textId="77777777" w:rsidR="00446204" w:rsidRPr="00C86BB0" w:rsidRDefault="00446204" w:rsidP="00446204">
      <w:pPr>
        <w:pStyle w:val="Listaszerbekezds"/>
        <w:numPr>
          <w:ilvl w:val="0"/>
          <w:numId w:val="1"/>
        </w:numPr>
        <w:spacing w:after="0" w:line="360" w:lineRule="auto"/>
        <w:ind w:left="993" w:hanging="578"/>
        <w:jc w:val="both"/>
        <w:rPr>
          <w:rFonts w:ascii="Times New Roman" w:hAnsi="Times New Roman" w:cs="Times New Roman"/>
        </w:rPr>
      </w:pPr>
      <w:r w:rsidRPr="00C86BB0">
        <w:rPr>
          <w:rFonts w:ascii="Times New Roman" w:hAnsi="Times New Roman" w:cs="Times New Roman"/>
        </w:rPr>
        <w:t>EFOP-1.8.19-17-</w:t>
      </w:r>
      <w:r w:rsidRPr="004838DA">
        <w:rPr>
          <w:rFonts w:ascii="Times New Roman" w:hAnsi="Times New Roman" w:cs="Times New Roman"/>
          <w:b/>
          <w:bCs/>
          <w:u w:val="single"/>
        </w:rPr>
        <w:t>2017</w:t>
      </w:r>
      <w:r w:rsidRPr="00C86BB0">
        <w:rPr>
          <w:rFonts w:ascii="Times New Roman" w:hAnsi="Times New Roman" w:cs="Times New Roman"/>
        </w:rPr>
        <w:t>-00007</w:t>
      </w:r>
      <w:r w:rsidRPr="00C86BB0">
        <w:t xml:space="preserve"> </w:t>
      </w:r>
      <w:bookmarkStart w:id="1" w:name="_Hlk214607437"/>
      <w:r w:rsidRPr="00C86BB0">
        <w:rPr>
          <w:rFonts w:ascii="Times New Roman" w:hAnsi="Times New Roman" w:cs="Times New Roman"/>
        </w:rPr>
        <w:t xml:space="preserve">számú projekt, </w:t>
      </w:r>
      <w:r w:rsidRPr="004838DA">
        <w:rPr>
          <w:rFonts w:ascii="Times New Roman" w:hAnsi="Times New Roman" w:cs="Times New Roman"/>
          <w:b/>
          <w:bCs/>
        </w:rPr>
        <w:t>7.165.380.- forint visszafizetendő támogatás</w:t>
      </w:r>
      <w:bookmarkEnd w:id="1"/>
      <w:r w:rsidRPr="00C86BB0">
        <w:rPr>
          <w:rFonts w:ascii="Times New Roman" w:hAnsi="Times New Roman" w:cs="Times New Roman"/>
        </w:rPr>
        <w:t>,</w:t>
      </w:r>
    </w:p>
    <w:p w14:paraId="1361B787" w14:textId="77777777" w:rsidR="00446204" w:rsidRPr="00C86BB0" w:rsidRDefault="00446204" w:rsidP="00446204">
      <w:pPr>
        <w:pStyle w:val="Listaszerbekezds"/>
        <w:numPr>
          <w:ilvl w:val="0"/>
          <w:numId w:val="1"/>
        </w:numPr>
        <w:spacing w:after="0" w:line="360" w:lineRule="auto"/>
        <w:ind w:left="993" w:hanging="578"/>
        <w:jc w:val="both"/>
        <w:rPr>
          <w:rFonts w:ascii="Times New Roman" w:hAnsi="Times New Roman" w:cs="Times New Roman"/>
        </w:rPr>
      </w:pPr>
      <w:r w:rsidRPr="00C86BB0">
        <w:rPr>
          <w:rFonts w:ascii="Times New Roman" w:hAnsi="Times New Roman" w:cs="Times New Roman"/>
        </w:rPr>
        <w:t>EFOP-1.5.3-16-</w:t>
      </w:r>
      <w:r w:rsidRPr="004838DA">
        <w:rPr>
          <w:rFonts w:ascii="Times New Roman" w:hAnsi="Times New Roman" w:cs="Times New Roman"/>
          <w:b/>
          <w:bCs/>
          <w:u w:val="single"/>
        </w:rPr>
        <w:t>2017</w:t>
      </w:r>
      <w:r w:rsidRPr="00C86BB0">
        <w:rPr>
          <w:rFonts w:ascii="Times New Roman" w:hAnsi="Times New Roman" w:cs="Times New Roman"/>
        </w:rPr>
        <w:t xml:space="preserve">-00077 számú projekt, </w:t>
      </w:r>
      <w:r w:rsidRPr="004838DA">
        <w:rPr>
          <w:rFonts w:ascii="Times New Roman" w:hAnsi="Times New Roman" w:cs="Times New Roman"/>
          <w:b/>
          <w:bCs/>
        </w:rPr>
        <w:t>1.574.831.- forint visszafizetendő támogatás</w:t>
      </w:r>
    </w:p>
    <w:p w14:paraId="26CA83AC" w14:textId="77777777" w:rsidR="00446204" w:rsidRPr="00C86BB0" w:rsidRDefault="00446204" w:rsidP="00446204">
      <w:pPr>
        <w:pStyle w:val="Listaszerbekezds"/>
        <w:numPr>
          <w:ilvl w:val="0"/>
          <w:numId w:val="1"/>
        </w:numPr>
        <w:spacing w:after="0" w:line="360" w:lineRule="auto"/>
        <w:ind w:left="993" w:hanging="578"/>
        <w:jc w:val="both"/>
        <w:rPr>
          <w:rFonts w:ascii="Times New Roman" w:hAnsi="Times New Roman" w:cs="Times New Roman"/>
        </w:rPr>
      </w:pPr>
      <w:r w:rsidRPr="00C86BB0">
        <w:rPr>
          <w:rFonts w:ascii="Times New Roman" w:hAnsi="Times New Roman" w:cs="Times New Roman"/>
        </w:rPr>
        <w:t>ÉAOP-5.1.1/A-09-2f-</w:t>
      </w:r>
      <w:r w:rsidRPr="004838DA">
        <w:rPr>
          <w:rFonts w:ascii="Times New Roman" w:hAnsi="Times New Roman" w:cs="Times New Roman"/>
          <w:b/>
          <w:bCs/>
          <w:u w:val="single"/>
        </w:rPr>
        <w:t>2011</w:t>
      </w:r>
      <w:r w:rsidRPr="00C86BB0">
        <w:rPr>
          <w:rFonts w:ascii="Times New Roman" w:hAnsi="Times New Roman" w:cs="Times New Roman"/>
        </w:rPr>
        <w:t xml:space="preserve">-0001 számú projekt, </w:t>
      </w:r>
      <w:r w:rsidRPr="004838DA">
        <w:rPr>
          <w:rFonts w:ascii="Times New Roman" w:hAnsi="Times New Roman" w:cs="Times New Roman"/>
          <w:b/>
          <w:bCs/>
        </w:rPr>
        <w:t>6.350.526.- forint visszafizetendő támogatás</w:t>
      </w:r>
      <w:r w:rsidRPr="00C86BB0">
        <w:rPr>
          <w:rFonts w:ascii="Times New Roman" w:hAnsi="Times New Roman" w:cs="Times New Roman"/>
        </w:rPr>
        <w:t>,</w:t>
      </w:r>
    </w:p>
    <w:p w14:paraId="00D7902B" w14:textId="77777777" w:rsidR="004838DA" w:rsidRDefault="00446204" w:rsidP="00446204">
      <w:pPr>
        <w:pStyle w:val="Listaszerbekezds"/>
        <w:numPr>
          <w:ilvl w:val="0"/>
          <w:numId w:val="1"/>
        </w:numPr>
        <w:spacing w:after="0" w:line="360" w:lineRule="auto"/>
        <w:ind w:left="993" w:hanging="578"/>
        <w:jc w:val="both"/>
        <w:rPr>
          <w:rFonts w:ascii="Times New Roman" w:hAnsi="Times New Roman" w:cs="Times New Roman"/>
        </w:rPr>
      </w:pPr>
      <w:r w:rsidRPr="00C86BB0">
        <w:rPr>
          <w:rFonts w:ascii="Times New Roman" w:hAnsi="Times New Roman" w:cs="Times New Roman"/>
        </w:rPr>
        <w:t xml:space="preserve"> TOP_PLUSZ-1.2.1-21-HB1-</w:t>
      </w:r>
      <w:r w:rsidRPr="004838DA">
        <w:rPr>
          <w:rFonts w:ascii="Times New Roman" w:hAnsi="Times New Roman" w:cs="Times New Roman"/>
          <w:b/>
          <w:bCs/>
          <w:u w:val="single"/>
        </w:rPr>
        <w:t>2022</w:t>
      </w:r>
      <w:r w:rsidRPr="00C86BB0">
        <w:rPr>
          <w:rFonts w:ascii="Times New Roman" w:hAnsi="Times New Roman" w:cs="Times New Roman"/>
        </w:rPr>
        <w:t xml:space="preserve">-00060 számú projekt, </w:t>
      </w:r>
      <w:r w:rsidRPr="004838DA">
        <w:rPr>
          <w:rFonts w:ascii="Times New Roman" w:hAnsi="Times New Roman" w:cs="Times New Roman"/>
          <w:b/>
          <w:bCs/>
        </w:rPr>
        <w:t>jogsértően más célra felhasznált 180.000.001.- forint</w:t>
      </w:r>
      <w:r w:rsidRPr="00C86BB0">
        <w:rPr>
          <w:rFonts w:ascii="Times New Roman" w:hAnsi="Times New Roman" w:cs="Times New Roman"/>
        </w:rPr>
        <w:t>,</w:t>
      </w:r>
    </w:p>
    <w:p w14:paraId="63E1F324" w14:textId="779BCE16" w:rsidR="00446204" w:rsidRDefault="004838DA" w:rsidP="004838DA">
      <w:pPr>
        <w:pStyle w:val="Listaszerbekezds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(Ebben a projektben semmi nem történt, készültek tervek olyan műszaki tatalommal, amelyeket értelmetlen megvalósítani, így új műszaki tartalmat kellene bele tervezni, ám a leutalt közel 400 millió forint támogatásból ismeretlen célra elköltöttek 180 millió forintot, amelyet most valahonnan elő kell teremtenünk. A Magyar Államkincstárral 2025. november 25-dikén tárgyalunk arról, hogy van e lehetőség arra, hogy a megmaradt 200 millió forintot felhasználhassuk más – a pályázati felhívásnak megfelelő – műszaki tartalomra, illetve arról, hogy milyen módon fogják visszakövetelni az eltűnt 180.000.000.- forintot.)</w:t>
      </w:r>
    </w:p>
    <w:p w14:paraId="6E3989F6" w14:textId="064F9A8E" w:rsidR="00446204" w:rsidRDefault="00446204" w:rsidP="00446204">
      <w:pPr>
        <w:pStyle w:val="Listaszerbekezds"/>
        <w:numPr>
          <w:ilvl w:val="0"/>
          <w:numId w:val="1"/>
        </w:numPr>
        <w:spacing w:after="0" w:line="360" w:lineRule="auto"/>
        <w:ind w:left="993" w:hanging="578"/>
        <w:jc w:val="both"/>
        <w:rPr>
          <w:rFonts w:ascii="Times New Roman" w:hAnsi="Times New Roman" w:cs="Times New Roman"/>
        </w:rPr>
      </w:pPr>
      <w:r w:rsidRPr="00C86BB0">
        <w:rPr>
          <w:rFonts w:ascii="Times New Roman" w:hAnsi="Times New Roman" w:cs="Times New Roman"/>
        </w:rPr>
        <w:t>TOP_PLUSZ-2.1.1-21-HB1-</w:t>
      </w:r>
      <w:r w:rsidRPr="004838DA">
        <w:rPr>
          <w:rFonts w:ascii="Times New Roman" w:hAnsi="Times New Roman" w:cs="Times New Roman"/>
          <w:b/>
          <w:bCs/>
          <w:u w:val="single"/>
        </w:rPr>
        <w:t>2022</w:t>
      </w:r>
      <w:r w:rsidRPr="00C86BB0">
        <w:rPr>
          <w:rFonts w:ascii="Times New Roman" w:hAnsi="Times New Roman" w:cs="Times New Roman"/>
        </w:rPr>
        <w:t>-00028 számú projekt, jogsértően más célra felhasznált 70.000.000.- forint,</w:t>
      </w:r>
    </w:p>
    <w:p w14:paraId="36E8DD67" w14:textId="6E28D580" w:rsidR="004838DA" w:rsidRPr="00C86BB0" w:rsidRDefault="004838DA" w:rsidP="004838DA">
      <w:pPr>
        <w:pStyle w:val="Listaszerbekezds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(Ebben a projektben </w:t>
      </w:r>
      <w:r>
        <w:rPr>
          <w:rFonts w:ascii="Times New Roman" w:hAnsi="Times New Roman" w:cs="Times New Roman"/>
        </w:rPr>
        <w:t xml:space="preserve">szintén </w:t>
      </w:r>
      <w:r>
        <w:rPr>
          <w:rFonts w:ascii="Times New Roman" w:hAnsi="Times New Roman" w:cs="Times New Roman"/>
        </w:rPr>
        <w:t>nem történt</w:t>
      </w:r>
      <w:r w:rsidRPr="00483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semmi, készültek tervek olyan helyszínekre, amelyeken nem lehet megvalósítani a beruházást, így új műszaki tartalmat kellene bele tervezni, ám a leutalt </w:t>
      </w:r>
      <w:r>
        <w:rPr>
          <w:rFonts w:ascii="Times New Roman" w:hAnsi="Times New Roman" w:cs="Times New Roman"/>
        </w:rPr>
        <w:t>több, mint</w:t>
      </w:r>
      <w:r>
        <w:rPr>
          <w:rFonts w:ascii="Times New Roman" w:hAnsi="Times New Roman" w:cs="Times New Roman"/>
        </w:rPr>
        <w:t xml:space="preserve"> 400 millió forint támogatásból ismeretlen célra elköltöttek </w:t>
      </w:r>
      <w:r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 xml:space="preserve"> millió forintot, amelyet most valahonnan elő kell teremtenünk. A Magyar Államkincstárral 2025. november 25-dikén tárgyalunk arról, hogy van e lehetőség arra, hogy a megmaradt </w:t>
      </w:r>
      <w:r>
        <w:rPr>
          <w:rFonts w:ascii="Times New Roman" w:hAnsi="Times New Roman" w:cs="Times New Roman"/>
        </w:rPr>
        <w:t>330</w:t>
      </w:r>
      <w:r>
        <w:rPr>
          <w:rFonts w:ascii="Times New Roman" w:hAnsi="Times New Roman" w:cs="Times New Roman"/>
        </w:rPr>
        <w:t xml:space="preserve"> millió forintot felhasznál</w:t>
      </w:r>
      <w:r>
        <w:rPr>
          <w:rFonts w:ascii="Times New Roman" w:hAnsi="Times New Roman" w:cs="Times New Roman"/>
        </w:rPr>
        <w:t xml:space="preserve">ása mellett, </w:t>
      </w:r>
      <w:r>
        <w:rPr>
          <w:rFonts w:ascii="Times New Roman" w:hAnsi="Times New Roman" w:cs="Times New Roman"/>
        </w:rPr>
        <w:t xml:space="preserve">milyen módon fogják visszakövetelni az eltűnt </w:t>
      </w:r>
      <w:r w:rsidR="00B0628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0.000.000.- forintot.)</w:t>
      </w:r>
    </w:p>
    <w:p w14:paraId="306E9310" w14:textId="77777777" w:rsidR="00446204" w:rsidRPr="00C86BB0" w:rsidRDefault="00446204" w:rsidP="00446204">
      <w:pPr>
        <w:pStyle w:val="Listaszerbekezds"/>
        <w:numPr>
          <w:ilvl w:val="0"/>
          <w:numId w:val="1"/>
        </w:numPr>
        <w:spacing w:after="0" w:line="360" w:lineRule="auto"/>
        <w:ind w:left="993" w:hanging="578"/>
        <w:jc w:val="both"/>
        <w:rPr>
          <w:rFonts w:ascii="Times New Roman" w:hAnsi="Times New Roman" w:cs="Times New Roman"/>
        </w:rPr>
      </w:pPr>
      <w:r w:rsidRPr="00C86BB0">
        <w:rPr>
          <w:rFonts w:ascii="Times New Roman" w:hAnsi="Times New Roman" w:cs="Times New Roman"/>
        </w:rPr>
        <w:t>TOP-1.1.1-15-HB1-</w:t>
      </w:r>
      <w:r w:rsidRPr="004838DA">
        <w:rPr>
          <w:rFonts w:ascii="Times New Roman" w:hAnsi="Times New Roman" w:cs="Times New Roman"/>
          <w:b/>
          <w:bCs/>
          <w:u w:val="single"/>
        </w:rPr>
        <w:t>2016</w:t>
      </w:r>
      <w:r w:rsidRPr="004838DA">
        <w:rPr>
          <w:rFonts w:ascii="Times New Roman" w:hAnsi="Times New Roman" w:cs="Times New Roman"/>
          <w:u w:val="single"/>
        </w:rPr>
        <w:t>-</w:t>
      </w:r>
      <w:r w:rsidRPr="00C86BB0">
        <w:rPr>
          <w:rFonts w:ascii="Times New Roman" w:hAnsi="Times New Roman" w:cs="Times New Roman"/>
        </w:rPr>
        <w:t xml:space="preserve">0017 számú </w:t>
      </w:r>
      <w:r w:rsidRPr="00B06288">
        <w:rPr>
          <w:rFonts w:ascii="Times New Roman" w:hAnsi="Times New Roman" w:cs="Times New Roman"/>
          <w:b/>
          <w:bCs/>
        </w:rPr>
        <w:t>Ipari Park I. ütem</w:t>
      </w:r>
      <w:r w:rsidRPr="00C86BB0">
        <w:rPr>
          <w:rFonts w:ascii="Times New Roman" w:hAnsi="Times New Roman" w:cs="Times New Roman"/>
        </w:rPr>
        <w:t xml:space="preserve"> projekt, </w:t>
      </w:r>
      <w:r w:rsidRPr="00B06288">
        <w:rPr>
          <w:rFonts w:ascii="Times New Roman" w:hAnsi="Times New Roman" w:cs="Times New Roman"/>
          <w:b/>
          <w:bCs/>
        </w:rPr>
        <w:t>4.486.600.- visszafizetendő támogatás</w:t>
      </w:r>
      <w:r w:rsidRPr="00C86BB0">
        <w:rPr>
          <w:rFonts w:ascii="Times New Roman" w:hAnsi="Times New Roman" w:cs="Times New Roman"/>
        </w:rPr>
        <w:t>.</w:t>
      </w:r>
    </w:p>
    <w:p w14:paraId="1D0C877C" w14:textId="3FF10887" w:rsidR="00446204" w:rsidRDefault="00446204" w:rsidP="00446204">
      <w:pPr>
        <w:pStyle w:val="Listaszerbekezds"/>
        <w:numPr>
          <w:ilvl w:val="0"/>
          <w:numId w:val="1"/>
        </w:numPr>
        <w:spacing w:after="0" w:line="360" w:lineRule="auto"/>
        <w:ind w:left="993" w:hanging="578"/>
        <w:jc w:val="both"/>
        <w:rPr>
          <w:rFonts w:ascii="Times New Roman" w:hAnsi="Times New Roman" w:cs="Times New Roman"/>
        </w:rPr>
      </w:pPr>
      <w:r w:rsidRPr="00C86BB0">
        <w:rPr>
          <w:rFonts w:ascii="Times New Roman" w:hAnsi="Times New Roman" w:cs="Times New Roman"/>
        </w:rPr>
        <w:t>TOP-1.1.1-15-HB1-</w:t>
      </w:r>
      <w:r w:rsidRPr="004838DA">
        <w:rPr>
          <w:rFonts w:ascii="Times New Roman" w:hAnsi="Times New Roman" w:cs="Times New Roman"/>
          <w:b/>
          <w:bCs/>
          <w:u w:val="single"/>
        </w:rPr>
        <w:t>2016</w:t>
      </w:r>
      <w:r w:rsidRPr="00C86BB0">
        <w:rPr>
          <w:rFonts w:ascii="Times New Roman" w:hAnsi="Times New Roman" w:cs="Times New Roman"/>
        </w:rPr>
        <w:t xml:space="preserve">-0017 számú </w:t>
      </w:r>
      <w:r w:rsidRPr="00B06288">
        <w:rPr>
          <w:rFonts w:ascii="Times New Roman" w:hAnsi="Times New Roman" w:cs="Times New Roman"/>
          <w:b/>
          <w:bCs/>
        </w:rPr>
        <w:t>Ipari Park I. ütem projekt</w:t>
      </w:r>
      <w:r w:rsidRPr="00C86BB0">
        <w:rPr>
          <w:rFonts w:ascii="Times New Roman" w:hAnsi="Times New Roman" w:cs="Times New Roman"/>
        </w:rPr>
        <w:t xml:space="preserve">, </w:t>
      </w:r>
      <w:r w:rsidRPr="00B06288">
        <w:rPr>
          <w:rFonts w:ascii="Times New Roman" w:hAnsi="Times New Roman" w:cs="Times New Roman"/>
          <w:b/>
          <w:bCs/>
        </w:rPr>
        <w:t>553.392.142.- visszafizetendő támogatás</w:t>
      </w:r>
      <w:r w:rsidR="004838DA">
        <w:rPr>
          <w:rFonts w:ascii="Times New Roman" w:hAnsi="Times New Roman" w:cs="Times New Roman"/>
        </w:rPr>
        <w:t>.</w:t>
      </w:r>
    </w:p>
    <w:p w14:paraId="1CE10247" w14:textId="7ABE2DEB" w:rsidR="004838DA" w:rsidRPr="004838DA" w:rsidRDefault="004838DA" w:rsidP="004838DA">
      <w:pPr>
        <w:pStyle w:val="Listaszerbekezds"/>
        <w:spacing w:after="0" w:line="360" w:lineRule="auto"/>
        <w:ind w:left="993"/>
        <w:jc w:val="both"/>
        <w:rPr>
          <w:rFonts w:ascii="Times New Roman" w:hAnsi="Times New Roman" w:cs="Times New Roman"/>
          <w:i/>
          <w:iCs/>
        </w:rPr>
      </w:pPr>
      <w:r w:rsidRPr="004838DA">
        <w:rPr>
          <w:rFonts w:ascii="Times New Roman" w:hAnsi="Times New Roman" w:cs="Times New Roman"/>
          <w:i/>
          <w:iCs/>
        </w:rPr>
        <w:t>(A pályázati kódban kivastagított és aláhúzott számok, évszámok, amely időpontban meg lett nyerve a projekt)</w:t>
      </w:r>
    </w:p>
    <w:p w14:paraId="04B65C25" w14:textId="77777777" w:rsidR="00446204" w:rsidRPr="00C86BB0" w:rsidRDefault="00446204" w:rsidP="004462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C10CE1" w14:textId="05D5B38E" w:rsidR="00B06288" w:rsidRDefault="00B06288" w:rsidP="00B0628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06288">
        <w:rPr>
          <w:rFonts w:ascii="Times New Roman" w:hAnsi="Times New Roman" w:cs="Times New Roman"/>
          <w:b/>
          <w:bCs/>
          <w:u w:val="single"/>
        </w:rPr>
        <w:t xml:space="preserve">Az itt felsorolt pályázatok </w:t>
      </w:r>
      <w:r w:rsidR="00446204" w:rsidRPr="00B06288">
        <w:rPr>
          <w:rFonts w:ascii="Times New Roman" w:hAnsi="Times New Roman" w:cs="Times New Roman"/>
          <w:b/>
          <w:bCs/>
          <w:u w:val="single"/>
        </w:rPr>
        <w:t xml:space="preserve">892.292.035.- forint </w:t>
      </w:r>
      <w:r w:rsidRPr="00B06288">
        <w:rPr>
          <w:rFonts w:ascii="Times New Roman" w:hAnsi="Times New Roman" w:cs="Times New Roman"/>
          <w:b/>
          <w:bCs/>
          <w:u w:val="single"/>
        </w:rPr>
        <w:t>kárt okoztak</w:t>
      </w:r>
      <w:r w:rsidR="00446204" w:rsidRPr="00B06288">
        <w:rPr>
          <w:rFonts w:ascii="Times New Roman" w:hAnsi="Times New Roman" w:cs="Times New Roman"/>
          <w:b/>
          <w:bCs/>
        </w:rPr>
        <w:t xml:space="preserve"> Nyíradony Város</w:t>
      </w:r>
      <w:r>
        <w:rPr>
          <w:rFonts w:ascii="Times New Roman" w:hAnsi="Times New Roman" w:cs="Times New Roman"/>
          <w:b/>
          <w:bCs/>
        </w:rPr>
        <w:t xml:space="preserve">nak a város lakóinak, az </w:t>
      </w:r>
      <w:r w:rsidR="00446204" w:rsidRPr="00B06288">
        <w:rPr>
          <w:rFonts w:ascii="Times New Roman" w:hAnsi="Times New Roman" w:cs="Times New Roman"/>
          <w:b/>
          <w:bCs/>
        </w:rPr>
        <w:t>Önkormányzat</w:t>
      </w:r>
      <w:r w:rsidRPr="00B06288">
        <w:rPr>
          <w:rFonts w:ascii="Times New Roman" w:hAnsi="Times New Roman" w:cs="Times New Roman"/>
          <w:b/>
          <w:bCs/>
        </w:rPr>
        <w:t>nak.</w:t>
      </w:r>
    </w:p>
    <w:p w14:paraId="7255FB9D" w14:textId="77777777" w:rsidR="00B06288" w:rsidRPr="00B06288" w:rsidRDefault="00B06288" w:rsidP="00B0628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E79253A" w14:textId="3E74F2FB" w:rsidR="00E066B4" w:rsidRDefault="00B06288" w:rsidP="00B062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Ez a szám nem légből kapott, nem olyan „okoskodó nagyotmondás”, mint amit azoktól az emberektől hallunk nap, mint nap, akik eddig „irányították” a várost, akik ezt előidéztek. Ezek tények. Feketén-fehéren, dokumentumokkal alátámaszthatóan, bárki által leellenőrizhetően. </w:t>
      </w:r>
    </w:p>
    <w:p w14:paraId="279A4B5F" w14:textId="116C718E" w:rsidR="00B06288" w:rsidRDefault="00B06288" w:rsidP="00B062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4D225D" w14:textId="0189C251" w:rsidR="00B06288" w:rsidRDefault="00B06288" w:rsidP="00B062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Ám ezek mellett még mindenképpen meg kell említeni a 2024. októberben átvett </w:t>
      </w:r>
      <w:r w:rsidRPr="007F031E">
        <w:rPr>
          <w:rFonts w:ascii="Times New Roman" w:hAnsi="Times New Roman" w:cs="Times New Roman"/>
          <w:b/>
          <w:bCs/>
        </w:rPr>
        <w:t>130 millió forint ki nem fizetett számlák</w:t>
      </w:r>
      <w:r>
        <w:rPr>
          <w:rFonts w:ascii="Times New Roman" w:hAnsi="Times New Roman" w:cs="Times New Roman"/>
        </w:rPr>
        <w:t xml:space="preserve">at, és a </w:t>
      </w:r>
      <w:r w:rsidRPr="007F031E">
        <w:rPr>
          <w:rFonts w:ascii="Times New Roman" w:hAnsi="Times New Roman" w:cs="Times New Roman"/>
          <w:b/>
          <w:bCs/>
        </w:rPr>
        <w:t>2024</w:t>
      </w:r>
      <w:r w:rsidR="007F031E" w:rsidRPr="007F031E">
        <w:rPr>
          <w:rFonts w:ascii="Times New Roman" w:hAnsi="Times New Roman" w:cs="Times New Roman"/>
          <w:b/>
          <w:bCs/>
        </w:rPr>
        <w:t>. évi normatív támogatásból visszafizetendő 10 millió forintot</w:t>
      </w:r>
      <w:r w:rsidR="007F031E">
        <w:rPr>
          <w:rFonts w:ascii="Times New Roman" w:hAnsi="Times New Roman" w:cs="Times New Roman"/>
        </w:rPr>
        <w:t>.</w:t>
      </w:r>
    </w:p>
    <w:p w14:paraId="182E9601" w14:textId="77777777" w:rsidR="007F031E" w:rsidRDefault="007F031E" w:rsidP="00B06288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F0503B" w14:textId="4E3D5118" w:rsidR="007F031E" w:rsidRPr="007F031E" w:rsidRDefault="007F031E" w:rsidP="00B062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031E">
        <w:rPr>
          <w:rFonts w:ascii="Times New Roman" w:hAnsi="Times New Roman" w:cs="Times New Roman"/>
          <w:b/>
          <w:bCs/>
          <w:u w:val="single"/>
        </w:rPr>
        <w:t>Ezzel a két tétellel a kár meghaladja az 1 milliár</w:t>
      </w:r>
      <w:r>
        <w:rPr>
          <w:rFonts w:ascii="Times New Roman" w:hAnsi="Times New Roman" w:cs="Times New Roman"/>
          <w:b/>
          <w:bCs/>
          <w:u w:val="single"/>
        </w:rPr>
        <w:t>d</w:t>
      </w:r>
      <w:r w:rsidRPr="007F031E">
        <w:rPr>
          <w:rFonts w:ascii="Times New Roman" w:hAnsi="Times New Roman" w:cs="Times New Roman"/>
          <w:b/>
          <w:bCs/>
          <w:u w:val="single"/>
        </w:rPr>
        <w:t xml:space="preserve"> forintot. </w:t>
      </w:r>
    </w:p>
    <w:p w14:paraId="5B7EBB25" w14:textId="215CF06B" w:rsidR="007F031E" w:rsidRDefault="007F031E" w:rsidP="00B062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800587" w14:textId="7BA28F71" w:rsidR="007F031E" w:rsidRDefault="007F031E" w:rsidP="00B062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jelenlegi vizsgálatunk további visszafizetési problémákat tárt fel, aminek összegszerűsége még nem pontos, így azokról később tudok tájékoztatást adni.</w:t>
      </w:r>
    </w:p>
    <w:p w14:paraId="6894CF03" w14:textId="7FE4C10C" w:rsidR="007F031E" w:rsidRDefault="007F031E" w:rsidP="00B062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A89E2E" w14:textId="57F2BAB1" w:rsidR="00B06288" w:rsidRDefault="00B06288" w:rsidP="00B06288">
      <w:pPr>
        <w:pStyle w:val="Listaszerbekezds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7F031E">
        <w:rPr>
          <w:rFonts w:ascii="Times New Roman" w:hAnsi="Times New Roman" w:cs="Times New Roman"/>
        </w:rPr>
        <w:t>A 9.) és 10.) sorszámon szereplő Ipari Park I. ütemről a további tájékoztatást adom</w:t>
      </w:r>
      <w:r w:rsidR="007F031E" w:rsidRPr="007F031E">
        <w:rPr>
          <w:rFonts w:ascii="Times New Roman" w:hAnsi="Times New Roman" w:cs="Times New Roman"/>
        </w:rPr>
        <w:t>:</w:t>
      </w:r>
    </w:p>
    <w:p w14:paraId="15F0F5D0" w14:textId="0F0B1F39" w:rsidR="007F031E" w:rsidRDefault="007F031E" w:rsidP="007F031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B98FCB" w14:textId="49D04430" w:rsidR="007F031E" w:rsidRDefault="007F031E" w:rsidP="007F031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projekttel kapcsolatosan megindult szabálytalansági eljárásban két nagyon jelentős jogsértést vizsgált a hatóság:</w:t>
      </w:r>
    </w:p>
    <w:p w14:paraId="55D4D12F" w14:textId="5B0F6129" w:rsidR="007F031E" w:rsidRDefault="007214F8" w:rsidP="007F031E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F031E">
        <w:rPr>
          <w:rFonts w:ascii="Times New Roman" w:hAnsi="Times New Roman" w:cs="Times New Roman"/>
        </w:rPr>
        <w:t>z Ipari Parki beruházás megvalósítására szolgáló terület vonatkozásában nem történt meg a helyi építési szabályzat módosítása. Erre 7 éve lett volna az önkormányzatnak, 2023. december 31-ig végre kellett volna hajtani, hogy lehatárolt ipari parki terület legyen és valamennyi terület „</w:t>
      </w:r>
      <w:proofErr w:type="spellStart"/>
      <w:r w:rsidR="007F031E">
        <w:rPr>
          <w:rFonts w:ascii="Times New Roman" w:hAnsi="Times New Roman" w:cs="Times New Roman"/>
        </w:rPr>
        <w:t>Gip</w:t>
      </w:r>
      <w:proofErr w:type="spellEnd"/>
      <w:r w:rsidR="007F031E">
        <w:rPr>
          <w:rFonts w:ascii="Times New Roman" w:hAnsi="Times New Roman" w:cs="Times New Roman"/>
        </w:rPr>
        <w:t xml:space="preserve">” besorolású legyen. Ennek elmaradása sérti a </w:t>
      </w:r>
      <w:proofErr w:type="spellStart"/>
      <w:r w:rsidR="007F031E">
        <w:rPr>
          <w:rFonts w:ascii="Times New Roman" w:hAnsi="Times New Roman" w:cs="Times New Roman"/>
        </w:rPr>
        <w:t>a</w:t>
      </w:r>
      <w:proofErr w:type="spellEnd"/>
      <w:r w:rsidR="007F031E">
        <w:rPr>
          <w:rFonts w:ascii="Times New Roman" w:hAnsi="Times New Roman" w:cs="Times New Roman"/>
        </w:rPr>
        <w:t xml:space="preserve"> pályázati felhívás célját, előírásait és indikátorait</w:t>
      </w:r>
      <w:r>
        <w:rPr>
          <w:rFonts w:ascii="Times New Roman" w:hAnsi="Times New Roman" w:cs="Times New Roman"/>
        </w:rPr>
        <w:t>.</w:t>
      </w:r>
    </w:p>
    <w:p w14:paraId="0A224958" w14:textId="5ABB5E52" w:rsidR="007214F8" w:rsidRDefault="007214F8" w:rsidP="007214F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</w:t>
      </w:r>
      <w:r w:rsidRPr="007214F8">
        <w:rPr>
          <w:rFonts w:ascii="Times New Roman" w:hAnsi="Times New Roman" w:cs="Times New Roman"/>
        </w:rPr>
        <w:t>Ipari Parki beruházás megvalósítására szolgáló terület vonatkozásában nem történt meg a</w:t>
      </w:r>
      <w:r>
        <w:rPr>
          <w:rFonts w:ascii="Times New Roman" w:hAnsi="Times New Roman" w:cs="Times New Roman"/>
        </w:rPr>
        <w:t xml:space="preserve"> területek vonatkozásában az önkormányzat többségi tulajdonszerzése. Azaz a beruházással érintett 42,259 hektár területből, minimum 22 hektár terület tulajdonnal kellett volna rendelkezni az önkormányzatnak a beruházás I. mérföldkövéig (2018), de legkésőbb 2023. december 31-ig. Ennek ellenére mindösszesen 4 hektár van az önkormányzat és az önkormányzati tulajdonú gazdasági társaság tulajdonában úgy, hogy volt olyan személy, aki még 2023 évben is megszerzett saját részre egy 7,3364 hektár területet.</w:t>
      </w:r>
    </w:p>
    <w:p w14:paraId="611E4A4D" w14:textId="480DA6D1" w:rsidR="007214F8" w:rsidRDefault="007214F8" w:rsidP="007214F8">
      <w:pPr>
        <w:pStyle w:val="Listaszerbekezds"/>
        <w:spacing w:after="0" w:line="360" w:lineRule="auto"/>
        <w:jc w:val="both"/>
        <w:rPr>
          <w:rFonts w:ascii="Times New Roman" w:hAnsi="Times New Roman" w:cs="Times New Roman"/>
        </w:rPr>
      </w:pPr>
      <w:r w:rsidRPr="00FB395F">
        <w:rPr>
          <w:rFonts w:ascii="Times New Roman" w:hAnsi="Times New Roman" w:cs="Times New Roman"/>
          <w:i/>
          <w:iCs/>
        </w:rPr>
        <w:t>(Mellékelem az előterjesztéshez a szabálytalansági eljárást első fokon lezá</w:t>
      </w:r>
      <w:r w:rsidR="00FB395F" w:rsidRPr="00FB395F">
        <w:rPr>
          <w:rFonts w:ascii="Times New Roman" w:hAnsi="Times New Roman" w:cs="Times New Roman"/>
          <w:i/>
          <w:iCs/>
        </w:rPr>
        <w:t>ró határozat, tulajdoni viszonyokat tartalmazó kivonatát.)</w:t>
      </w:r>
    </w:p>
    <w:p w14:paraId="03A4636E" w14:textId="77777777" w:rsidR="00FB395F" w:rsidRDefault="00FB395F" w:rsidP="00FB395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C52D2D" w14:textId="1D5CCBC4" w:rsidR="00FB395F" w:rsidRDefault="00FB395F" w:rsidP="00FB395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elsőfokú döntést, a jegyző jogorvoslati kérelemmel megtámadta, ám a másodfok helybenhagyta az elsőfokú döntést és az </w:t>
      </w:r>
      <w:r w:rsidRPr="00FB395F">
        <w:rPr>
          <w:rFonts w:ascii="Times New Roman" w:hAnsi="Times New Roman" w:cs="Times New Roman"/>
        </w:rPr>
        <w:t>553.392.142.-</w:t>
      </w:r>
      <w:r>
        <w:rPr>
          <w:rFonts w:ascii="Times New Roman" w:hAnsi="Times New Roman" w:cs="Times New Roman"/>
        </w:rPr>
        <w:t xml:space="preserve"> visszafizetésre való kötelezést, amely a támogatási összeg</w:t>
      </w:r>
      <w:r w:rsidR="001105E3">
        <w:rPr>
          <w:rFonts w:ascii="Times New Roman" w:hAnsi="Times New Roman" w:cs="Times New Roman"/>
        </w:rPr>
        <w:t>re vetítetten</w:t>
      </w:r>
      <w:r>
        <w:rPr>
          <w:rFonts w:ascii="Times New Roman" w:hAnsi="Times New Roman" w:cs="Times New Roman"/>
        </w:rPr>
        <w:t xml:space="preserve"> 68,6 %-a.</w:t>
      </w:r>
    </w:p>
    <w:p w14:paraId="4288FD5C" w14:textId="1C6C7FE6" w:rsidR="00FB395F" w:rsidRDefault="00FB395F" w:rsidP="00FB395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736D5B" w14:textId="50EE8BC0" w:rsidR="00FB395F" w:rsidRDefault="00FB395F" w:rsidP="00FB395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Ezen fennálló állapot vonatkozásában két további problémával néz szembe az önkormányzat:</w:t>
      </w:r>
    </w:p>
    <w:p w14:paraId="6A743105" w14:textId="21BE86CE" w:rsidR="00FB395F" w:rsidRDefault="00FB395F" w:rsidP="00FB395F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Amennyiben nem rendezi </w:t>
      </w:r>
      <w:r w:rsidR="001105E3">
        <w:rPr>
          <w:rFonts w:ascii="Times New Roman" w:hAnsi="Times New Roman" w:cs="Times New Roman"/>
        </w:rPr>
        <w:t xml:space="preserve">az önkormányzat </w:t>
      </w:r>
      <w:r>
        <w:rPr>
          <w:rFonts w:ascii="Times New Roman" w:hAnsi="Times New Roman" w:cs="Times New Roman"/>
        </w:rPr>
        <w:t>a fenti két szabálytalanságot</w:t>
      </w:r>
      <w:r w:rsidR="001105E3">
        <w:rPr>
          <w:rFonts w:ascii="Times New Roman" w:hAnsi="Times New Roman" w:cs="Times New Roman"/>
        </w:rPr>
        <w:t>, úgy a beruházás egyéb indikátorai sem fognak teljesülni, így a támogatás fennmaradó, eddig vissza nem követelt része, kb. 280 millió forint is visszakövetéssel lesz terhelt.</w:t>
      </w:r>
    </w:p>
    <w:p w14:paraId="42BDFD07" w14:textId="077CC166" w:rsidR="001105E3" w:rsidRDefault="001105E3" w:rsidP="00FB395F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105E3">
        <w:rPr>
          <w:rFonts w:ascii="Times New Roman" w:hAnsi="Times New Roman" w:cs="Times New Roman"/>
        </w:rPr>
        <w:lastRenderedPageBreak/>
        <w:t xml:space="preserve">Amennyiben nem rendezi </w:t>
      </w:r>
      <w:r>
        <w:rPr>
          <w:rFonts w:ascii="Times New Roman" w:hAnsi="Times New Roman" w:cs="Times New Roman"/>
        </w:rPr>
        <w:t xml:space="preserve">az önkormányzat </w:t>
      </w:r>
      <w:r w:rsidRPr="001105E3">
        <w:rPr>
          <w:rFonts w:ascii="Times New Roman" w:hAnsi="Times New Roman" w:cs="Times New Roman"/>
        </w:rPr>
        <w:t>a fenti két szabálytalanság</w:t>
      </w:r>
      <w:r>
        <w:rPr>
          <w:rFonts w:ascii="Times New Roman" w:hAnsi="Times New Roman" w:cs="Times New Roman"/>
        </w:rPr>
        <w:t xml:space="preserve">ot, az Ipari Park II. ütemét sem lehet megvalósítani, mert ugyanezeket az előírásokat ott is teljesíteni kell, legkésőbb a beruházás I. mérföldkövéig. Ezen ütem beruházási értéke közel 600 millió forint. </w:t>
      </w:r>
      <w:r w:rsidR="00100229">
        <w:rPr>
          <w:rFonts w:ascii="Times New Roman" w:hAnsi="Times New Roman" w:cs="Times New Roman"/>
        </w:rPr>
        <w:t>Ezen beruházás műszaki tartalom módosítást igényel, ám ezen ütem nélkül szintén veszélybe kerül az I. ütem fenntartási időszakára előírt indikátorok és az I. ütemben tett – kötelező – vállalások teljesítése.</w:t>
      </w:r>
    </w:p>
    <w:p w14:paraId="58142152" w14:textId="65C3FBC5" w:rsidR="00100229" w:rsidRDefault="00100229" w:rsidP="0010022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Azaz nem igazán van más lehetősége az önkormányzatnak, mint végrehajtani a Helyi Építési Szabályzat tárgyi módosítását és megszerezni az érintett területek minimum 50 %-át.</w:t>
      </w:r>
    </w:p>
    <w:p w14:paraId="2A9EA915" w14:textId="23C94F6A" w:rsidR="00100229" w:rsidRDefault="00100229" w:rsidP="001002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F8659A" w14:textId="238B26EC" w:rsidR="00100229" w:rsidRDefault="00100229" w:rsidP="0010022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Kérem az előterjesztés megvitatását és legalább a mellékelt határozati javaslat elfogadását.</w:t>
      </w:r>
    </w:p>
    <w:p w14:paraId="2C610127" w14:textId="207611B5" w:rsidR="00100229" w:rsidRDefault="00100229" w:rsidP="001002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C920CBE" w14:textId="60DFC7F9" w:rsidR="00100229" w:rsidRDefault="00100229" w:rsidP="0010022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Nyíradony, 2025. november 25.</w:t>
      </w:r>
    </w:p>
    <w:p w14:paraId="04079525" w14:textId="722B3383" w:rsidR="00100229" w:rsidRDefault="00100229" w:rsidP="001002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641322" w14:textId="77777777" w:rsidR="00100229" w:rsidRDefault="00100229" w:rsidP="001002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E28D15" w14:textId="532FE1FE" w:rsidR="00100229" w:rsidRDefault="00100229" w:rsidP="001002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0229">
        <w:rPr>
          <w:rFonts w:ascii="Times New Roman" w:hAnsi="Times New Roman" w:cs="Times New Roman"/>
          <w:b/>
          <w:bCs/>
        </w:rPr>
        <w:t>Szilágyi Zoltán Tibor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</w:t>
      </w:r>
      <w:proofErr w:type="spellEnd"/>
      <w:r>
        <w:rPr>
          <w:rFonts w:ascii="Times New Roman" w:hAnsi="Times New Roman" w:cs="Times New Roman"/>
        </w:rPr>
        <w:t>.</w:t>
      </w:r>
    </w:p>
    <w:p w14:paraId="6EFDA935" w14:textId="4AC1E17D" w:rsidR="00100229" w:rsidRDefault="00100229" w:rsidP="001002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polgármester</w:t>
      </w:r>
    </w:p>
    <w:p w14:paraId="0AF452B4" w14:textId="5A157225" w:rsidR="00362BF2" w:rsidRDefault="00362BF2" w:rsidP="001002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E4503F" w14:textId="77777777" w:rsidR="00362BF2" w:rsidRDefault="00362BF2" w:rsidP="00362BF2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u w:val="single"/>
          <w14:ligatures w14:val="standardContextual"/>
        </w:rPr>
      </w:pPr>
    </w:p>
    <w:p w14:paraId="259B34C3" w14:textId="77777777" w:rsidR="00362BF2" w:rsidRDefault="00362BF2" w:rsidP="00362BF2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u w:val="single"/>
          <w14:ligatures w14:val="standardContextual"/>
        </w:rPr>
      </w:pPr>
    </w:p>
    <w:p w14:paraId="3BF5B048" w14:textId="17E775B4" w:rsidR="00362BF2" w:rsidRPr="00362BF2" w:rsidRDefault="00362BF2" w:rsidP="00362BF2">
      <w:pPr>
        <w:spacing w:after="0" w:line="240" w:lineRule="auto"/>
        <w:jc w:val="both"/>
        <w:rPr>
          <w:rFonts w:ascii="Times New Roman" w:hAnsi="Times New Roman" w:cs="Times New Roman"/>
          <w:kern w:val="2"/>
          <w:u w:val="single"/>
          <w14:ligatures w14:val="standardContextual"/>
        </w:rPr>
      </w:pPr>
      <w:r w:rsidRPr="00362BF2">
        <w:rPr>
          <w:rFonts w:ascii="Times New Roman" w:hAnsi="Times New Roman" w:cs="Times New Roman"/>
          <w:b/>
          <w:bCs/>
          <w:kern w:val="2"/>
          <w:u w:val="single"/>
          <w14:ligatures w14:val="standardContextual"/>
        </w:rPr>
        <w:t>Pénzügyi, Gazdasági, Ügyrendi és Összeférhetetlenségi Bizottság határozati javaslata:</w:t>
      </w:r>
    </w:p>
    <w:p w14:paraId="5B789651" w14:textId="77777777" w:rsidR="00362BF2" w:rsidRPr="00362BF2" w:rsidRDefault="00362BF2" w:rsidP="00362BF2">
      <w:pPr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3C2B8B4D" w14:textId="77777777" w:rsidR="00362BF2" w:rsidRPr="00362BF2" w:rsidRDefault="00362BF2" w:rsidP="00362B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bookmarkStart w:id="2" w:name="_Hlk196501901"/>
      <w:r w:rsidRPr="00362BF2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Nyíradony Város Önkormányzata Képviselő-testületének</w:t>
      </w:r>
    </w:p>
    <w:p w14:paraId="6D8BD5B2" w14:textId="77777777" w:rsidR="00362BF2" w:rsidRPr="00362BF2" w:rsidRDefault="00362BF2" w:rsidP="00362B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62BF2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Pénzügyi, Gazdasági, Ügyrendi és Összeférhetetlenségi Bizottság</w:t>
      </w:r>
    </w:p>
    <w:p w14:paraId="28920DDE" w14:textId="77777777" w:rsidR="00362BF2" w:rsidRPr="00362BF2" w:rsidRDefault="00362BF2" w:rsidP="00362B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62BF2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…/2025. (XI. 27.) PÜB. határozata</w:t>
      </w:r>
    </w:p>
    <w:p w14:paraId="3363360D" w14:textId="15D11147" w:rsidR="00362BF2" w:rsidRDefault="00362BF2" w:rsidP="00362BF2">
      <w:pPr>
        <w:spacing w:after="0" w:line="240" w:lineRule="auto"/>
        <w:jc w:val="center"/>
        <w:rPr>
          <w:rFonts w:ascii="Times New Roman" w:eastAsia="NSimSun" w:hAnsi="Times New Roman" w:cs="Times New Roman"/>
          <w:i/>
          <w:iCs/>
          <w:kern w:val="2"/>
          <w:lang w:eastAsia="zh-CN" w:bidi="hi-IN"/>
        </w:rPr>
      </w:pPr>
      <w:r>
        <w:rPr>
          <w:rFonts w:ascii="Times New Roman" w:eastAsia="NSimSun" w:hAnsi="Times New Roman" w:cs="Times New Roman"/>
          <w:i/>
          <w:iCs/>
          <w:kern w:val="2"/>
          <w:lang w:eastAsia="zh-CN" w:bidi="hi-IN"/>
        </w:rPr>
        <w:t>TOP-</w:t>
      </w:r>
      <w:r w:rsidRPr="00362BF2">
        <w:rPr>
          <w:rFonts w:ascii="Times New Roman" w:eastAsia="NSimSun" w:hAnsi="Times New Roman" w:cs="Times New Roman"/>
          <w:i/>
          <w:iCs/>
          <w:kern w:val="2"/>
          <w:lang w:eastAsia="zh-CN" w:bidi="hi-IN"/>
        </w:rPr>
        <w:t>1.1.1-15-HB1-2016-0017 számú Ipari Park</w:t>
      </w:r>
      <w:r>
        <w:rPr>
          <w:rFonts w:ascii="Times New Roman" w:eastAsia="NSimSun" w:hAnsi="Times New Roman" w:cs="Times New Roman"/>
          <w:i/>
          <w:iCs/>
          <w:kern w:val="2"/>
          <w:lang w:eastAsia="zh-CN" w:bidi="hi-IN"/>
        </w:rPr>
        <w:t>i beruházás I. és II. ütemével kapcsolatos önkormányzati cselekvési tervről</w:t>
      </w:r>
    </w:p>
    <w:p w14:paraId="3AEB7F16" w14:textId="77777777" w:rsidR="00362BF2" w:rsidRPr="00362BF2" w:rsidRDefault="00362BF2" w:rsidP="00362BF2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001D5AD5" w14:textId="77777777" w:rsidR="00362BF2" w:rsidRPr="00362BF2" w:rsidRDefault="00362BF2" w:rsidP="00362BF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62BF2">
        <w:rPr>
          <w:rFonts w:ascii="Times New Roman" w:eastAsia="Calibri" w:hAnsi="Times New Roman" w:cs="Times New Roman"/>
          <w:kern w:val="2"/>
          <w14:ligatures w14:val="standardContextual"/>
        </w:rPr>
        <w:t>Nyíradony Város Önkormányzata Képviselő-testületének Pénzügyi, Gazdasági, Ügyrendi és Összeférhetetlenségi Bizottsága, a Nyíradony Város Önkormányzata Szervezeti és Működési Szabályzatáról szóló 14/2024. (X. 10.) önkormányzati rendelet (a továbbiakban: SZMSZ) 29. § (1) bekezdés d) pontban biztosított véleményezési jogkörében eljárva úgy határoz, hogy javasolja a képviselő-testületnek az alábbi határozat elfogadását:</w:t>
      </w:r>
    </w:p>
    <w:p w14:paraId="01324326" w14:textId="77777777" w:rsidR="00362BF2" w:rsidRPr="00362BF2" w:rsidRDefault="00362BF2" w:rsidP="00362BF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bookmarkEnd w:id="2"/>
    <w:p w14:paraId="66D0E7B9" w14:textId="22734704" w:rsidR="00362BF2" w:rsidRDefault="00362BF2" w:rsidP="00362B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362BF2">
        <w:rPr>
          <w:rFonts w:ascii="Times New Roman" w:eastAsia="Times New Roman" w:hAnsi="Times New Roman" w:cs="Times New Roman"/>
          <w:i/>
          <w:iCs/>
          <w:lang w:eastAsia="hu-HU"/>
        </w:rPr>
        <w:t>„Nyíradony Város Önkormányzat Képviselő-testülete</w:t>
      </w:r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 úgy határoz, hogy </w:t>
      </w:r>
      <w:r w:rsidRPr="00362BF2">
        <w:rPr>
          <w:rFonts w:ascii="Times New Roman" w:eastAsia="Times New Roman" w:hAnsi="Times New Roman" w:cs="Times New Roman"/>
          <w:i/>
          <w:iCs/>
          <w:lang w:eastAsia="hu-HU"/>
        </w:rPr>
        <w:t>TOP-1.1.1-15-HB1-2016-0017 számú Ipari Parki beruházás I. és II. ütemével kapcsolatos</w:t>
      </w:r>
      <w:r>
        <w:rPr>
          <w:rFonts w:ascii="Times New Roman" w:eastAsia="Times New Roman" w:hAnsi="Times New Roman" w:cs="Times New Roman"/>
          <w:i/>
          <w:iCs/>
          <w:lang w:eastAsia="hu-HU"/>
        </w:rPr>
        <w:t>an az alábbi cselekvési tervet fogadja el:</w:t>
      </w:r>
    </w:p>
    <w:p w14:paraId="3B783706" w14:textId="08D56B9B" w:rsidR="00362BF2" w:rsidRDefault="00362BF2" w:rsidP="00362BF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>felkéri a jegyzőt, hogy kezdje meg az előkészítését a</w:t>
      </w:r>
      <w:r w:rsidRPr="00362BF2">
        <w:rPr>
          <w:rFonts w:ascii="Times New Roman" w:eastAsia="Times New Roman" w:hAnsi="Times New Roman" w:cs="Times New Roman"/>
          <w:i/>
          <w:iCs/>
          <w:lang w:eastAsia="hu-HU"/>
        </w:rPr>
        <w:t xml:space="preserve"> helyi építési szabályzatról és szabályozási tervekről</w:t>
      </w:r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 szóló </w:t>
      </w:r>
      <w:r w:rsidRPr="00362BF2">
        <w:rPr>
          <w:rFonts w:ascii="Times New Roman" w:eastAsia="Times New Roman" w:hAnsi="Times New Roman" w:cs="Times New Roman"/>
          <w:i/>
          <w:iCs/>
          <w:lang w:eastAsia="hu-HU"/>
        </w:rPr>
        <w:t>26/2023. (XII. 15.) önkormányzati rendelet</w:t>
      </w:r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 módosításának előkészítését, a Nyíradonyi Tudományos és Technológiai Park, mint ipari parki (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hu-HU"/>
        </w:rPr>
        <w:t>Gip</w:t>
      </w:r>
      <w:proofErr w:type="spellEnd"/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 besorolás) terület lehatárolására, az érintett területek „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hu-HU"/>
        </w:rPr>
        <w:t>Gip</w:t>
      </w:r>
      <w:proofErr w:type="spellEnd"/>
      <w:r>
        <w:rPr>
          <w:rFonts w:ascii="Times New Roman" w:eastAsia="Times New Roman" w:hAnsi="Times New Roman" w:cs="Times New Roman"/>
          <w:i/>
          <w:iCs/>
          <w:lang w:eastAsia="hu-HU"/>
        </w:rPr>
        <w:t>” övezetbe sorolására, továbbá</w:t>
      </w:r>
    </w:p>
    <w:p w14:paraId="7E8DBEEB" w14:textId="4A894B7A" w:rsidR="00362BF2" w:rsidRDefault="00362BF2" w:rsidP="00362BF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>felkéri a jegyzőt, hogy kezdje meg az előkészítését</w:t>
      </w:r>
      <w:r w:rsidR="007A06A6">
        <w:rPr>
          <w:rFonts w:ascii="Times New Roman" w:eastAsia="Times New Roman" w:hAnsi="Times New Roman" w:cs="Times New Roman"/>
          <w:i/>
          <w:iCs/>
          <w:lang w:eastAsia="hu-HU"/>
        </w:rPr>
        <w:t xml:space="preserve"> az érintett területek vonatkozásában a tulajdonjog megszerzéséhez, amely során elsődleges a projekt megvalósítására benyújtott pályázat benyújtási időpontjától számítottan, természetes és jogi személyek által megszerzett ingatlanokat kell érinteni.</w:t>
      </w:r>
    </w:p>
    <w:p w14:paraId="1021759E" w14:textId="4C0D5FD2" w:rsidR="007A06A6" w:rsidRDefault="007A06A6" w:rsidP="007A06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3821E384" w14:textId="178D2292" w:rsidR="007A06A6" w:rsidRDefault="007A06A6" w:rsidP="007A06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>Az 1.) pont vonatkozásában felkéri a jegyzőt, hogy kezdeményezzen és folytasson le egyeztetést település tervező mérnökkel, folytasson le árajánlatkérési egyeztetést, annak céljából, hogy megállapítható legyen a tervezési munkadíj nagyságrendje.</w:t>
      </w:r>
    </w:p>
    <w:p w14:paraId="1C73EA8C" w14:textId="25F9B67B" w:rsidR="007A06A6" w:rsidRDefault="007A06A6" w:rsidP="007A06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77DA5A4E" w14:textId="618C7508" w:rsidR="007A06A6" w:rsidRDefault="007A06A6" w:rsidP="007A06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lastRenderedPageBreak/>
        <w:t xml:space="preserve">A 2.) </w:t>
      </w:r>
      <w:r w:rsidRPr="007A06A6">
        <w:rPr>
          <w:rFonts w:ascii="Times New Roman" w:eastAsia="Times New Roman" w:hAnsi="Times New Roman" w:cs="Times New Roman"/>
          <w:i/>
          <w:iCs/>
          <w:lang w:eastAsia="hu-HU"/>
        </w:rPr>
        <w:t xml:space="preserve">pont vonatkozásában felkéri a jegyzőt, hogy kezdeményezzen és folytasson le egyeztetést </w:t>
      </w:r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olyan ügyvéddel, aki megfelelő referenciákkal rendelkezik tárgyi tulajdonszerzési eljárás megfelelő jogcímeken (adás-vétel, kisajátítás) történő </w:t>
      </w:r>
      <w:r w:rsidR="006320EE">
        <w:rPr>
          <w:rFonts w:ascii="Times New Roman" w:eastAsia="Times New Roman" w:hAnsi="Times New Roman" w:cs="Times New Roman"/>
          <w:i/>
          <w:iCs/>
          <w:lang w:eastAsia="hu-HU"/>
        </w:rPr>
        <w:t>végrehajtása ügyében</w:t>
      </w:r>
      <w:r w:rsidRPr="007A06A6">
        <w:rPr>
          <w:rFonts w:ascii="Times New Roman" w:eastAsia="Times New Roman" w:hAnsi="Times New Roman" w:cs="Times New Roman"/>
          <w:i/>
          <w:iCs/>
          <w:lang w:eastAsia="hu-HU"/>
        </w:rPr>
        <w:t>, folytasson le árajánlatkérési egyeztetést, annak céljából, hogy megállapítható legyen a</w:t>
      </w:r>
      <w:r w:rsidR="006320EE">
        <w:rPr>
          <w:rFonts w:ascii="Times New Roman" w:eastAsia="Times New Roman" w:hAnsi="Times New Roman" w:cs="Times New Roman"/>
          <w:i/>
          <w:iCs/>
          <w:lang w:eastAsia="hu-HU"/>
        </w:rPr>
        <w:t xml:space="preserve">z ügyvédi </w:t>
      </w:r>
      <w:r w:rsidRPr="007A06A6">
        <w:rPr>
          <w:rFonts w:ascii="Times New Roman" w:eastAsia="Times New Roman" w:hAnsi="Times New Roman" w:cs="Times New Roman"/>
          <w:i/>
          <w:iCs/>
          <w:lang w:eastAsia="hu-HU"/>
        </w:rPr>
        <w:t>munkadíj nagyságrendje.</w:t>
      </w:r>
    </w:p>
    <w:p w14:paraId="64728FFE" w14:textId="1A0AFD2F" w:rsidR="006320EE" w:rsidRDefault="006320EE" w:rsidP="007A06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329FBBDB" w14:textId="6D12D7D5" w:rsidR="006320EE" w:rsidRPr="007A06A6" w:rsidRDefault="006320EE" w:rsidP="007A06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Felkéri a képviselő-testület a polgármestert, hogy folytasson egyeztetést a megfelelő szervekkel, hogy van e lehetőség a </w:t>
      </w:r>
      <w:r w:rsidRPr="006320EE">
        <w:rPr>
          <w:rFonts w:ascii="Times New Roman" w:eastAsia="Times New Roman" w:hAnsi="Times New Roman" w:cs="Times New Roman"/>
          <w:i/>
          <w:iCs/>
          <w:lang w:eastAsia="hu-HU"/>
        </w:rPr>
        <w:t>Nyíradonyi Tudományos és Technológiai Park, mint ipari parki</w:t>
      </w:r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 beruházást, kiemelt állami beruházássá nyilváníttatani.”</w:t>
      </w:r>
    </w:p>
    <w:p w14:paraId="44B43650" w14:textId="77777777" w:rsidR="00362BF2" w:rsidRPr="00362BF2" w:rsidRDefault="00362BF2" w:rsidP="00362BF2">
      <w:pPr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7756969F" w14:textId="77777777" w:rsidR="00362BF2" w:rsidRPr="00362BF2" w:rsidRDefault="00362BF2" w:rsidP="00362BF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bookmarkStart w:id="3" w:name="_Hlk196502373"/>
      <w:r w:rsidRPr="00362BF2">
        <w:rPr>
          <w:rFonts w:ascii="Times New Roman" w:eastAsia="Calibri" w:hAnsi="Times New Roman" w:cs="Times New Roman"/>
          <w:b/>
          <w:bCs/>
          <w:kern w:val="2"/>
          <w:u w:val="single"/>
          <w14:ligatures w14:val="standardContextual"/>
        </w:rPr>
        <w:t>Felelős</w:t>
      </w:r>
      <w:r w:rsidRPr="00362BF2">
        <w:rPr>
          <w:rFonts w:ascii="Times New Roman" w:eastAsia="Calibri" w:hAnsi="Times New Roman" w:cs="Times New Roman"/>
          <w:kern w:val="2"/>
          <w14:ligatures w14:val="standardContextual"/>
        </w:rPr>
        <w:t>: elnök (tájékoztatás)</w:t>
      </w:r>
    </w:p>
    <w:p w14:paraId="4FDD399D" w14:textId="77777777" w:rsidR="00362BF2" w:rsidRPr="00362BF2" w:rsidRDefault="00362BF2" w:rsidP="00362BF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62BF2">
        <w:rPr>
          <w:rFonts w:ascii="Times New Roman" w:eastAsia="Calibri" w:hAnsi="Times New Roman" w:cs="Times New Roman"/>
          <w:b/>
          <w:bCs/>
          <w:kern w:val="2"/>
          <w:u w:val="single"/>
          <w14:ligatures w14:val="standardContextual"/>
        </w:rPr>
        <w:t>Határidő</w:t>
      </w:r>
      <w:r w:rsidRPr="00362BF2">
        <w:rPr>
          <w:rFonts w:ascii="Times New Roman" w:eastAsia="Calibri" w:hAnsi="Times New Roman" w:cs="Times New Roman"/>
          <w:kern w:val="2"/>
          <w14:ligatures w14:val="standardContextual"/>
        </w:rPr>
        <w:t xml:space="preserve">: </w:t>
      </w:r>
      <w:bookmarkEnd w:id="3"/>
      <w:r w:rsidRPr="00362BF2">
        <w:rPr>
          <w:rFonts w:ascii="Times New Roman" w:eastAsia="Calibri" w:hAnsi="Times New Roman" w:cs="Times New Roman"/>
          <w:kern w:val="2"/>
          <w14:ligatures w14:val="standardContextual"/>
        </w:rPr>
        <w:t>azonnal</w:t>
      </w:r>
    </w:p>
    <w:p w14:paraId="74F80C95" w14:textId="77777777" w:rsidR="00362BF2" w:rsidRPr="00362BF2" w:rsidRDefault="00362BF2" w:rsidP="00362BF2">
      <w:pPr>
        <w:rPr>
          <w:rFonts w:ascii="Times New Roman" w:hAnsi="Times New Roman" w:cs="Times New Roman"/>
        </w:rPr>
      </w:pPr>
    </w:p>
    <w:p w14:paraId="6B079415" w14:textId="77777777" w:rsidR="00362BF2" w:rsidRPr="00362BF2" w:rsidRDefault="00362BF2" w:rsidP="00362BF2">
      <w:pPr>
        <w:rPr>
          <w:rFonts w:ascii="Times New Roman" w:hAnsi="Times New Roman" w:cs="Times New Roman"/>
        </w:rPr>
      </w:pPr>
    </w:p>
    <w:p w14:paraId="1CC8CF75" w14:textId="77777777" w:rsidR="00362BF2" w:rsidRPr="00362BF2" w:rsidRDefault="00362BF2" w:rsidP="00362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362BF2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Képviselő-testület határozati javaslata: </w:t>
      </w:r>
    </w:p>
    <w:p w14:paraId="5ECB8FA6" w14:textId="77777777" w:rsidR="00362BF2" w:rsidRPr="00362BF2" w:rsidRDefault="00362BF2" w:rsidP="00362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252AC78" w14:textId="77777777" w:rsidR="00362BF2" w:rsidRPr="00362BF2" w:rsidRDefault="00362BF2" w:rsidP="00362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8AF5746" w14:textId="77777777" w:rsidR="00362BF2" w:rsidRPr="00362BF2" w:rsidRDefault="00362BF2" w:rsidP="00362BF2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lang w:eastAsia="zh-CN" w:bidi="hi-IN"/>
        </w:rPr>
      </w:pPr>
      <w:r w:rsidRPr="00362BF2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Nyíradony Város Önkormányzat Képviselő-testületének</w:t>
      </w:r>
    </w:p>
    <w:p w14:paraId="79B416E8" w14:textId="77777777" w:rsidR="00362BF2" w:rsidRPr="00362BF2" w:rsidRDefault="00362BF2" w:rsidP="00362BF2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lang w:eastAsia="zh-CN" w:bidi="hi-IN"/>
        </w:rPr>
      </w:pPr>
      <w:r w:rsidRPr="00362BF2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.../2025. (XI. 27.) határozata</w:t>
      </w:r>
    </w:p>
    <w:p w14:paraId="2FDD9394" w14:textId="77777777" w:rsidR="006320EE" w:rsidRDefault="006320EE" w:rsidP="006320EE">
      <w:pPr>
        <w:spacing w:after="0" w:line="240" w:lineRule="auto"/>
        <w:jc w:val="center"/>
        <w:rPr>
          <w:rFonts w:ascii="Times New Roman" w:eastAsia="NSimSun" w:hAnsi="Times New Roman" w:cs="Times New Roman"/>
          <w:i/>
          <w:iCs/>
          <w:kern w:val="2"/>
          <w:lang w:eastAsia="zh-CN" w:bidi="hi-IN"/>
        </w:rPr>
      </w:pPr>
      <w:r>
        <w:rPr>
          <w:rFonts w:ascii="Times New Roman" w:eastAsia="NSimSun" w:hAnsi="Times New Roman" w:cs="Times New Roman"/>
          <w:i/>
          <w:iCs/>
          <w:kern w:val="2"/>
          <w:lang w:eastAsia="zh-CN" w:bidi="hi-IN"/>
        </w:rPr>
        <w:t>TOP-</w:t>
      </w:r>
      <w:r w:rsidRPr="00362BF2">
        <w:rPr>
          <w:rFonts w:ascii="Times New Roman" w:eastAsia="NSimSun" w:hAnsi="Times New Roman" w:cs="Times New Roman"/>
          <w:i/>
          <w:iCs/>
          <w:kern w:val="2"/>
          <w:lang w:eastAsia="zh-CN" w:bidi="hi-IN"/>
        </w:rPr>
        <w:t>1.1.1-15-HB1-2016-0017 számú Ipari Park</w:t>
      </w:r>
      <w:r>
        <w:rPr>
          <w:rFonts w:ascii="Times New Roman" w:eastAsia="NSimSun" w:hAnsi="Times New Roman" w:cs="Times New Roman"/>
          <w:i/>
          <w:iCs/>
          <w:kern w:val="2"/>
          <w:lang w:eastAsia="zh-CN" w:bidi="hi-IN"/>
        </w:rPr>
        <w:t>i beruházás I. és II. ütemével kapcsolatos önkormányzati cselekvési tervről</w:t>
      </w:r>
    </w:p>
    <w:p w14:paraId="7CF5FAA8" w14:textId="77777777" w:rsidR="00362BF2" w:rsidRPr="00362BF2" w:rsidRDefault="00362BF2" w:rsidP="00362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C7DD147" w14:textId="07E12DED" w:rsidR="006320EE" w:rsidRPr="006320EE" w:rsidRDefault="006320EE" w:rsidP="006320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20EE">
        <w:rPr>
          <w:rFonts w:ascii="Times New Roman" w:eastAsia="Times New Roman" w:hAnsi="Times New Roman" w:cs="Times New Roman"/>
          <w:lang w:eastAsia="hu-HU"/>
        </w:rPr>
        <w:t>Nyíradony Város Önkormányzat Képviselő-testülete úgy határoz, hogy TOP-1.1.1-15-HB1-2016-0017 számú Ipari Parki beruházás I. és II. ütemével kapcsolatosan az alábbi cselekvési tervet fogadja el:</w:t>
      </w:r>
    </w:p>
    <w:p w14:paraId="31D270B4" w14:textId="77777777" w:rsidR="006320EE" w:rsidRPr="006320EE" w:rsidRDefault="006320EE" w:rsidP="006320EE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20EE">
        <w:rPr>
          <w:rFonts w:ascii="Times New Roman" w:eastAsia="Times New Roman" w:hAnsi="Times New Roman" w:cs="Times New Roman"/>
          <w:lang w:eastAsia="hu-HU"/>
        </w:rPr>
        <w:t>felkéri a jegyzőt, hogy kezdje meg az előkészítését a helyi építési szabályzatról és szabályozási tervekről szóló 26/2023. (XII. 15.) önkormányzati rendelet módosításának előkészítését, a Nyíradonyi Tudományos és Technológiai Park, mint ipari parki (</w:t>
      </w:r>
      <w:proofErr w:type="spellStart"/>
      <w:r w:rsidRPr="006320EE">
        <w:rPr>
          <w:rFonts w:ascii="Times New Roman" w:eastAsia="Times New Roman" w:hAnsi="Times New Roman" w:cs="Times New Roman"/>
          <w:lang w:eastAsia="hu-HU"/>
        </w:rPr>
        <w:t>Gip</w:t>
      </w:r>
      <w:proofErr w:type="spellEnd"/>
      <w:r w:rsidRPr="006320EE">
        <w:rPr>
          <w:rFonts w:ascii="Times New Roman" w:eastAsia="Times New Roman" w:hAnsi="Times New Roman" w:cs="Times New Roman"/>
          <w:lang w:eastAsia="hu-HU"/>
        </w:rPr>
        <w:t xml:space="preserve"> besorolás) terület lehatárolására, az érintett területek „</w:t>
      </w:r>
      <w:proofErr w:type="spellStart"/>
      <w:r w:rsidRPr="006320EE">
        <w:rPr>
          <w:rFonts w:ascii="Times New Roman" w:eastAsia="Times New Roman" w:hAnsi="Times New Roman" w:cs="Times New Roman"/>
          <w:lang w:eastAsia="hu-HU"/>
        </w:rPr>
        <w:t>Gip</w:t>
      </w:r>
      <w:proofErr w:type="spellEnd"/>
      <w:r w:rsidRPr="006320EE">
        <w:rPr>
          <w:rFonts w:ascii="Times New Roman" w:eastAsia="Times New Roman" w:hAnsi="Times New Roman" w:cs="Times New Roman"/>
          <w:lang w:eastAsia="hu-HU"/>
        </w:rPr>
        <w:t>” övezetbe sorolására, továbbá</w:t>
      </w:r>
    </w:p>
    <w:p w14:paraId="713A700C" w14:textId="77777777" w:rsidR="006320EE" w:rsidRPr="006320EE" w:rsidRDefault="006320EE" w:rsidP="006320EE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20EE">
        <w:rPr>
          <w:rFonts w:ascii="Times New Roman" w:eastAsia="Times New Roman" w:hAnsi="Times New Roman" w:cs="Times New Roman"/>
          <w:lang w:eastAsia="hu-HU"/>
        </w:rPr>
        <w:t>felkéri a jegyzőt, hogy kezdje meg az előkészítését az érintett területek vonatkozásában a tulajdonjog megszerzéséhez, amely során elsődleges a projekt megvalósítására benyújtott pályázat benyújtási időpontjától számítottan, természetes és jogi személyek által megszerzett ingatlanokat kell érinteni.</w:t>
      </w:r>
    </w:p>
    <w:p w14:paraId="69E96136" w14:textId="77777777" w:rsidR="006320EE" w:rsidRPr="006320EE" w:rsidRDefault="006320EE" w:rsidP="006320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9434157" w14:textId="77777777" w:rsidR="006320EE" w:rsidRPr="006320EE" w:rsidRDefault="006320EE" w:rsidP="006320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20EE">
        <w:rPr>
          <w:rFonts w:ascii="Times New Roman" w:eastAsia="Times New Roman" w:hAnsi="Times New Roman" w:cs="Times New Roman"/>
          <w:lang w:eastAsia="hu-HU"/>
        </w:rPr>
        <w:t>Az 1.) pont vonatkozásában felkéri a jegyzőt, hogy kezdeményezzen és folytasson le egyeztetést település tervező mérnökkel, folytasson le árajánlatkérési egyeztetést, annak céljából, hogy megállapítható legyen a tervezési munkadíj nagyságrendje.</w:t>
      </w:r>
    </w:p>
    <w:p w14:paraId="642E6F95" w14:textId="77777777" w:rsidR="006320EE" w:rsidRPr="006320EE" w:rsidRDefault="006320EE" w:rsidP="006320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47BA42F" w14:textId="77777777" w:rsidR="006320EE" w:rsidRPr="006320EE" w:rsidRDefault="006320EE" w:rsidP="006320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20EE">
        <w:rPr>
          <w:rFonts w:ascii="Times New Roman" w:eastAsia="Times New Roman" w:hAnsi="Times New Roman" w:cs="Times New Roman"/>
          <w:lang w:eastAsia="hu-HU"/>
        </w:rPr>
        <w:t>A 2.) pont vonatkozásában felkéri a jegyzőt, hogy kezdeményezzen és folytasson le egyeztetést olyan ügyvéddel, aki megfelelő referenciákkal rendelkezik tárgyi tulajdonszerzési eljárás megfelelő jogcímeken (adás-vétel, kisajátítás) történő végrehajtása ügyében, folytasson le árajánlatkérési egyeztetést, annak céljából, hogy megállapítható legyen az ügyvédi munkadíj nagyságrendje.</w:t>
      </w:r>
    </w:p>
    <w:p w14:paraId="76567EFB" w14:textId="77777777" w:rsidR="006320EE" w:rsidRPr="006320EE" w:rsidRDefault="006320EE" w:rsidP="006320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F525034" w14:textId="11C8D2F3" w:rsidR="006320EE" w:rsidRPr="006320EE" w:rsidRDefault="006320EE" w:rsidP="006320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20EE">
        <w:rPr>
          <w:rFonts w:ascii="Times New Roman" w:eastAsia="Times New Roman" w:hAnsi="Times New Roman" w:cs="Times New Roman"/>
          <w:lang w:eastAsia="hu-HU"/>
        </w:rPr>
        <w:t xml:space="preserve">Felkéri a képviselő-testület a polgármestert, hogy folytasson egyeztetést a megfelelő szervekkel, hogy van e lehetőség a Nyíradonyi Tudományos és Technológiai Park, mint ipari parki beruházást, kiemelt állami beruházássá </w:t>
      </w:r>
      <w:r w:rsidRPr="006320EE">
        <w:rPr>
          <w:rFonts w:ascii="Times New Roman" w:eastAsia="Times New Roman" w:hAnsi="Times New Roman" w:cs="Times New Roman"/>
          <w:lang w:eastAsia="hu-HU"/>
        </w:rPr>
        <w:t>nyilváníttatani</w:t>
      </w:r>
      <w:r w:rsidRPr="006320EE">
        <w:rPr>
          <w:rFonts w:ascii="Times New Roman" w:eastAsia="Times New Roman" w:hAnsi="Times New Roman" w:cs="Times New Roman"/>
          <w:lang w:eastAsia="hu-HU"/>
        </w:rPr>
        <w:t>.</w:t>
      </w:r>
    </w:p>
    <w:p w14:paraId="47415F94" w14:textId="77777777" w:rsidR="00362BF2" w:rsidRPr="00362BF2" w:rsidRDefault="00362BF2" w:rsidP="00362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1FC9266" w14:textId="7B519DF5" w:rsidR="00362BF2" w:rsidRPr="00362BF2" w:rsidRDefault="00362BF2" w:rsidP="00362BF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362BF2">
        <w:rPr>
          <w:rFonts w:ascii="Times New Roman" w:eastAsia="Times New Roman" w:hAnsi="Times New Roman" w:cs="Times New Roman"/>
          <w:b/>
          <w:bCs/>
          <w:lang w:eastAsia="hu-HU"/>
        </w:rPr>
        <w:t>Határidő</w:t>
      </w:r>
      <w:r w:rsidRPr="00362BF2">
        <w:rPr>
          <w:rFonts w:ascii="Times New Roman" w:eastAsia="Times New Roman" w:hAnsi="Times New Roman" w:cs="Times New Roman"/>
          <w:lang w:eastAsia="hu-HU"/>
        </w:rPr>
        <w:t xml:space="preserve">: </w:t>
      </w:r>
      <w:r w:rsidR="006320EE">
        <w:rPr>
          <w:rFonts w:ascii="Times New Roman" w:eastAsia="Times New Roman" w:hAnsi="Times New Roman" w:cs="Times New Roman"/>
          <w:lang w:eastAsia="hu-HU"/>
        </w:rPr>
        <w:t>azonnal és folyamatos, de legkésőbb 2025. december 31.</w:t>
      </w:r>
    </w:p>
    <w:p w14:paraId="41892088" w14:textId="5BD16A41" w:rsidR="00362BF2" w:rsidRPr="00362BF2" w:rsidRDefault="00362BF2" w:rsidP="00362BF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362BF2">
        <w:rPr>
          <w:rFonts w:ascii="Times New Roman" w:eastAsia="Times New Roman" w:hAnsi="Times New Roman" w:cs="Times New Roman"/>
          <w:b/>
          <w:bCs/>
          <w:lang w:eastAsia="hu-HU"/>
        </w:rPr>
        <w:t>Felelős</w:t>
      </w:r>
      <w:r w:rsidRPr="00362BF2">
        <w:rPr>
          <w:rFonts w:ascii="Times New Roman" w:eastAsia="Times New Roman" w:hAnsi="Times New Roman" w:cs="Times New Roman"/>
          <w:lang w:eastAsia="hu-HU"/>
        </w:rPr>
        <w:t>: polgármester</w:t>
      </w:r>
      <w:r w:rsidR="006320EE">
        <w:rPr>
          <w:rFonts w:ascii="Times New Roman" w:eastAsia="Times New Roman" w:hAnsi="Times New Roman" w:cs="Times New Roman"/>
          <w:lang w:eastAsia="hu-HU"/>
        </w:rPr>
        <w:t xml:space="preserve"> és a jegyző</w:t>
      </w:r>
      <w:r w:rsidRPr="00362BF2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44B1D434" w14:textId="77777777" w:rsidR="00362BF2" w:rsidRPr="00362BF2" w:rsidRDefault="00362BF2" w:rsidP="00362B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3C8DC79" w14:textId="77777777" w:rsidR="00362BF2" w:rsidRPr="00100229" w:rsidRDefault="00362BF2" w:rsidP="0010022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62BF2" w:rsidRPr="0010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624"/>
    <w:multiLevelType w:val="hybridMultilevel"/>
    <w:tmpl w:val="3DFE94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15E1"/>
    <w:multiLevelType w:val="hybridMultilevel"/>
    <w:tmpl w:val="01E61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6618"/>
    <w:multiLevelType w:val="hybridMultilevel"/>
    <w:tmpl w:val="7AAA6A6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49F2"/>
    <w:multiLevelType w:val="hybridMultilevel"/>
    <w:tmpl w:val="2200BE5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63D5C"/>
    <w:multiLevelType w:val="hybridMultilevel"/>
    <w:tmpl w:val="3B160378"/>
    <w:lvl w:ilvl="0" w:tplc="D22C8D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B6059"/>
    <w:multiLevelType w:val="hybridMultilevel"/>
    <w:tmpl w:val="4036AE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01AE7"/>
    <w:multiLevelType w:val="hybridMultilevel"/>
    <w:tmpl w:val="71205C4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A47B4"/>
    <w:multiLevelType w:val="hybridMultilevel"/>
    <w:tmpl w:val="35FEC7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53981"/>
    <w:multiLevelType w:val="hybridMultilevel"/>
    <w:tmpl w:val="78A833EC"/>
    <w:lvl w:ilvl="0" w:tplc="5C9409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D64A3"/>
    <w:multiLevelType w:val="hybridMultilevel"/>
    <w:tmpl w:val="2200BE5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A4B98"/>
    <w:multiLevelType w:val="hybridMultilevel"/>
    <w:tmpl w:val="926EE9F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67308"/>
    <w:multiLevelType w:val="hybridMultilevel"/>
    <w:tmpl w:val="B7D618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B638F"/>
    <w:multiLevelType w:val="hybridMultilevel"/>
    <w:tmpl w:val="39A028E2"/>
    <w:lvl w:ilvl="0" w:tplc="C34849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75BCC"/>
    <w:multiLevelType w:val="hybridMultilevel"/>
    <w:tmpl w:val="C1986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429F3"/>
    <w:multiLevelType w:val="hybridMultilevel"/>
    <w:tmpl w:val="3394FF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14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04"/>
    <w:rsid w:val="00100229"/>
    <w:rsid w:val="001105E3"/>
    <w:rsid w:val="00362BF2"/>
    <w:rsid w:val="00446204"/>
    <w:rsid w:val="004838DA"/>
    <w:rsid w:val="006320EE"/>
    <w:rsid w:val="007214F8"/>
    <w:rsid w:val="007A06A6"/>
    <w:rsid w:val="007F031E"/>
    <w:rsid w:val="00B06288"/>
    <w:rsid w:val="00E066B4"/>
    <w:rsid w:val="00E91D6B"/>
    <w:rsid w:val="00FB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2330"/>
  <w15:chartTrackingRefBased/>
  <w15:docId w15:val="{3EF67BDD-ACBC-4FAB-9DA5-41461A14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20EE"/>
    <w:pPr>
      <w:spacing w:after="160" w:line="259" w:lineRule="auto"/>
      <w:jc w:val="left"/>
    </w:pPr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6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1864</Words>
  <Characters>12866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Jegyző_Nyíradony_PH.</dc:creator>
  <cp:keywords/>
  <dc:description/>
  <cp:lastModifiedBy>Jegyző_Nyíradony_PH.</cp:lastModifiedBy>
  <cp:revision>1</cp:revision>
  <dcterms:created xsi:type="dcterms:W3CDTF">2025-11-25T06:55:00Z</dcterms:created>
  <dcterms:modified xsi:type="dcterms:W3CDTF">2025-11-25T09:27:00Z</dcterms:modified>
</cp:coreProperties>
</file>